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40" w:lineRule="exact"/>
        <w:ind w:right="-19" w:rightChars="-6"/>
        <w:jc w:val="left"/>
        <w:rPr>
          <w:rFonts w:ascii="黑体" w:hAnsi="黑体" w:eastAsia="黑体"/>
          <w:szCs w:val="32"/>
        </w:rPr>
      </w:pPr>
      <w:r>
        <w:rPr>
          <w:rFonts w:hint="eastAsia" w:ascii="黑体" w:hAnsi="宋体" w:eastAsia="黑体"/>
          <w:b/>
          <w:bCs/>
          <w:color w:val="000000"/>
          <w:sz w:val="48"/>
          <w:szCs w:val="48"/>
        </w:rPr>
        <w:t xml:space="preserve"> </w:t>
      </w:r>
      <w:r>
        <w:rPr>
          <w:rFonts w:hint="eastAsia" w:ascii="黑体" w:hAnsi="黑体" w:eastAsia="黑体"/>
          <w:szCs w:val="32"/>
        </w:rPr>
        <w:t>附件1</w:t>
      </w:r>
    </w:p>
    <w:p>
      <w:pPr>
        <w:snapToGrid w:val="0"/>
        <w:spacing w:line="840" w:lineRule="exact"/>
        <w:ind w:right="-19" w:rightChars="-6"/>
        <w:jc w:val="center"/>
        <w:rPr>
          <w:rFonts w:ascii="黑体" w:hAnsi="宋体" w:eastAsia="黑体"/>
          <w:b/>
          <w:bCs/>
          <w:color w:val="000000"/>
          <w:sz w:val="48"/>
          <w:szCs w:val="48"/>
        </w:rPr>
      </w:pPr>
      <w:r>
        <w:rPr>
          <w:rFonts w:hint="eastAsia" w:ascii="黑体" w:hAnsi="黑体" w:eastAsia="黑体"/>
          <w:b/>
          <w:bCs/>
          <w:color w:val="000000"/>
          <w:sz w:val="48"/>
          <w:szCs w:val="48"/>
        </w:rPr>
        <w:t>闽南师范大学全日制博士研究生</w:t>
      </w:r>
    </w:p>
    <w:p>
      <w:pPr>
        <w:snapToGrid w:val="0"/>
        <w:spacing w:line="840" w:lineRule="exact"/>
        <w:ind w:right="-19" w:rightChars="-6"/>
        <w:jc w:val="center"/>
        <w:rPr>
          <w:rFonts w:ascii="黑体" w:hAnsi="宋体" w:eastAsia="黑体"/>
          <w:b/>
          <w:bCs/>
          <w:color w:val="000000"/>
          <w:sz w:val="48"/>
          <w:szCs w:val="48"/>
        </w:rPr>
      </w:pPr>
      <w:r>
        <w:rPr>
          <w:rFonts w:hint="eastAsia" w:ascii="黑体" w:hAnsi="黑体" w:eastAsia="黑体"/>
          <w:b/>
          <w:bCs/>
          <w:color w:val="000000"/>
          <w:sz w:val="48"/>
          <w:szCs w:val="48"/>
        </w:rPr>
        <w:t>培养方案</w:t>
      </w:r>
    </w:p>
    <w:p>
      <w:pPr>
        <w:spacing w:line="560" w:lineRule="exact"/>
        <w:ind w:right="-19" w:rightChars="-6"/>
        <w:jc w:val="center"/>
        <w:rPr>
          <w:rFonts w:ascii="黑体" w:hAnsi="宋体" w:eastAsia="黑体"/>
          <w:color w:val="000000"/>
          <w:sz w:val="52"/>
          <w:szCs w:val="52"/>
        </w:rPr>
      </w:pPr>
      <w:r>
        <w:rPr>
          <w:rFonts w:hint="eastAsia" w:ascii="黑体" w:hAnsi="宋体" w:eastAsia="黑体"/>
          <w:color w:val="000000"/>
          <w:sz w:val="52"/>
          <w:szCs w:val="52"/>
        </w:rPr>
        <w:t xml:space="preserve"> </w:t>
      </w:r>
    </w:p>
    <w:p>
      <w:pPr>
        <w:spacing w:line="560" w:lineRule="exact"/>
        <w:ind w:right="-19" w:rightChars="-6"/>
        <w:jc w:val="center"/>
        <w:rPr>
          <w:rFonts w:ascii="黑体" w:hAnsi="宋体" w:eastAsia="黑体"/>
          <w:color w:val="000000"/>
          <w:sz w:val="44"/>
          <w:szCs w:val="44"/>
        </w:rPr>
      </w:pPr>
      <w:r>
        <w:rPr>
          <w:rFonts w:hint="eastAsia" w:ascii="黑体" w:hAnsi="宋体" w:eastAsia="黑体"/>
          <w:color w:val="000000"/>
          <w:sz w:val="44"/>
          <w:szCs w:val="44"/>
        </w:rPr>
        <w:t xml:space="preserve"> </w:t>
      </w:r>
    </w:p>
    <w:p>
      <w:pPr>
        <w:spacing w:line="560" w:lineRule="exact"/>
        <w:ind w:right="-19" w:rightChars="-6"/>
        <w:jc w:val="center"/>
        <w:rPr>
          <w:rFonts w:ascii="黑体" w:hAnsi="宋体" w:eastAsia="黑体"/>
          <w:color w:val="000000"/>
          <w:sz w:val="44"/>
          <w:szCs w:val="44"/>
        </w:rPr>
      </w:pPr>
      <w:r>
        <w:rPr>
          <w:rFonts w:hint="eastAsia" w:ascii="黑体" w:hAnsi="宋体" w:eastAsia="黑体"/>
          <w:color w:val="000000"/>
          <w:sz w:val="44"/>
          <w:szCs w:val="44"/>
        </w:rPr>
        <w:t xml:space="preserve"> </w:t>
      </w:r>
    </w:p>
    <w:p>
      <w:pPr>
        <w:spacing w:before="312" w:beforeLines="100" w:after="312" w:afterLines="100" w:line="560" w:lineRule="exact"/>
        <w:ind w:right="-19" w:rightChars="-6" w:firstLine="720" w:firstLineChars="200"/>
        <w:jc w:val="left"/>
        <w:rPr>
          <w:rFonts w:ascii="宋体" w:hAnsi="宋体" w:eastAsia="宋体"/>
          <w:color w:val="000000"/>
          <w:sz w:val="36"/>
          <w:szCs w:val="36"/>
          <w:u w:val="single"/>
        </w:rPr>
      </w:pPr>
      <w:r>
        <w:rPr>
          <w:rFonts w:hint="eastAsia" w:ascii="宋体" w:hAnsi="宋体" w:eastAsia="宋体"/>
          <w:color w:val="000000"/>
          <w:sz w:val="36"/>
          <w:szCs w:val="36"/>
        </w:rPr>
        <w:t>学科名称：</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中国语言文学</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p>
    <w:p>
      <w:pPr>
        <w:spacing w:before="312" w:beforeLines="100" w:after="312" w:afterLines="100" w:line="680" w:lineRule="exact"/>
        <w:ind w:right="-19" w:rightChars="-6" w:firstLine="720" w:firstLineChars="200"/>
        <w:jc w:val="left"/>
        <w:rPr>
          <w:rFonts w:ascii="宋体" w:hAnsi="宋体" w:eastAsia="宋体"/>
          <w:color w:val="000000"/>
          <w:sz w:val="44"/>
          <w:szCs w:val="44"/>
          <w:u w:val="single"/>
        </w:rPr>
      </w:pPr>
      <w:r>
        <w:rPr>
          <w:rFonts w:hint="eastAsia" w:ascii="宋体" w:hAnsi="宋体" w:eastAsia="宋体"/>
          <w:sz w:val="36"/>
          <w:szCs w:val="36"/>
        </w:rPr>
        <w:t>学科代码：</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0501</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720" w:firstLineChars="200"/>
        <w:textAlignment w:val="auto"/>
        <w:rPr>
          <w:rFonts w:ascii="宋体" w:hAnsi="宋体" w:eastAsia="宋体"/>
          <w:color w:val="000000"/>
          <w:sz w:val="36"/>
          <w:szCs w:val="36"/>
          <w:u w:val="single"/>
        </w:rPr>
      </w:pPr>
      <w:r>
        <w:rPr>
          <w:rFonts w:hint="eastAsia" w:ascii="宋体" w:hAnsi="宋体" w:eastAsia="宋体"/>
          <w:sz w:val="36"/>
          <w:szCs w:val="36"/>
        </w:rPr>
        <w:t>培养方向：</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lang w:eastAsia="zh-CN"/>
        </w:rPr>
        <w:t>中国古代文学</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r>
        <w:rPr>
          <w:rFonts w:hint="eastAsia" w:ascii="宋体" w:hAnsi="宋体" w:eastAsia="宋体"/>
          <w:color w:val="000000"/>
          <w:sz w:val="36"/>
          <w:szCs w:val="36"/>
          <w:u w:val="single"/>
        </w:rPr>
        <w:t xml:space="preserve"> </w:t>
      </w:r>
    </w:p>
    <w:p>
      <w:pPr>
        <w:spacing w:before="312" w:beforeLines="100" w:after="312" w:afterLines="100" w:line="680" w:lineRule="exact"/>
        <w:ind w:right="-19" w:rightChars="-6" w:firstLine="720" w:firstLineChars="200"/>
        <w:jc w:val="left"/>
        <w:rPr>
          <w:rFonts w:hint="default" w:ascii="宋体" w:hAnsi="宋体" w:eastAsia="宋体"/>
          <w:color w:val="000000"/>
          <w:sz w:val="36"/>
          <w:szCs w:val="36"/>
          <w:u w:val="single"/>
          <w:lang w:val="en-US"/>
        </w:rPr>
      </w:pPr>
      <w:r>
        <w:rPr>
          <w:rFonts w:hint="eastAsia" w:ascii="宋体" w:hAnsi="宋体" w:eastAsia="宋体"/>
          <w:sz w:val="36"/>
          <w:szCs w:val="36"/>
        </w:rPr>
        <w:t>培养单位：</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文学院</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p>
    <w:p>
      <w:pPr>
        <w:spacing w:before="312" w:beforeLines="100" w:after="312" w:afterLines="100" w:line="680" w:lineRule="exact"/>
        <w:ind w:right="-19" w:rightChars="-6" w:firstLine="720" w:firstLineChars="200"/>
        <w:jc w:val="left"/>
        <w:rPr>
          <w:rFonts w:ascii="宋体" w:hAnsi="宋体" w:eastAsia="宋体"/>
          <w:color w:val="000000"/>
          <w:sz w:val="36"/>
          <w:szCs w:val="36"/>
          <w:u w:val="single"/>
        </w:rPr>
      </w:pPr>
      <w:r>
        <w:rPr>
          <w:rFonts w:hint="eastAsia" w:ascii="宋体" w:hAnsi="宋体" w:eastAsia="宋体"/>
          <w:sz w:val="36"/>
          <w:szCs w:val="36"/>
        </w:rPr>
        <w:t>填表日期：</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2023.06.15</w:t>
      </w:r>
      <w:r>
        <w:rPr>
          <w:rFonts w:hint="eastAsia" w:ascii="宋体" w:hAnsi="宋体" w:eastAsia="宋体"/>
          <w:color w:val="000000"/>
          <w:sz w:val="36"/>
          <w:szCs w:val="36"/>
          <w:u w:val="single"/>
        </w:rPr>
        <w:t xml:space="preserve">        </w:t>
      </w:r>
      <w:r>
        <w:rPr>
          <w:rFonts w:hint="eastAsia" w:ascii="宋体" w:hAnsi="宋体" w:eastAsia="宋体"/>
          <w:color w:val="000000"/>
          <w:sz w:val="36"/>
          <w:szCs w:val="36"/>
          <w:u w:val="single"/>
          <w:lang w:val="en-US" w:eastAsia="zh-CN"/>
        </w:rPr>
        <w:t xml:space="preserve"> </w:t>
      </w:r>
    </w:p>
    <w:p>
      <w:pPr>
        <w:spacing w:before="312" w:beforeLines="100" w:after="312" w:afterLines="100" w:line="560" w:lineRule="exact"/>
        <w:ind w:right="-19" w:rightChars="-6"/>
        <w:rPr>
          <w:rFonts w:hint="eastAsia" w:ascii="宋体" w:hAnsi="宋体" w:eastAsia="宋体"/>
          <w:sz w:val="30"/>
          <w:szCs w:val="30"/>
        </w:rPr>
      </w:pPr>
      <w:r>
        <w:rPr>
          <w:rFonts w:hint="eastAsia" w:ascii="宋体" w:hAnsi="宋体" w:eastAsia="宋体"/>
          <w:sz w:val="30"/>
          <w:szCs w:val="30"/>
        </w:rPr>
        <w:t xml:space="preserve"> </w:t>
      </w:r>
    </w:p>
    <w:p>
      <w:pPr>
        <w:spacing w:before="312" w:beforeLines="100" w:after="312" w:afterLines="100" w:line="560" w:lineRule="exact"/>
        <w:ind w:right="-19" w:rightChars="-6"/>
        <w:rPr>
          <w:rFonts w:hint="eastAsia" w:ascii="宋体" w:hAnsi="宋体" w:eastAsia="宋体"/>
          <w:sz w:val="30"/>
          <w:szCs w:val="30"/>
        </w:rPr>
      </w:pPr>
    </w:p>
    <w:p>
      <w:pPr>
        <w:spacing w:line="560" w:lineRule="exact"/>
        <w:ind w:right="-19" w:rightChars="-6"/>
        <w:jc w:val="center"/>
        <w:rPr>
          <w:rFonts w:hint="eastAsia" w:ascii="宋体" w:hAnsi="宋体" w:eastAsia="宋体"/>
          <w:sz w:val="30"/>
          <w:szCs w:val="30"/>
        </w:rPr>
      </w:pPr>
      <w:r>
        <w:rPr>
          <w:rFonts w:hint="eastAsia" w:ascii="宋体" w:hAnsi="宋体" w:eastAsia="宋体"/>
          <w:sz w:val="30"/>
          <w:szCs w:val="30"/>
        </w:rPr>
        <w:t xml:space="preserve"> </w:t>
      </w:r>
    </w:p>
    <w:p>
      <w:pPr>
        <w:spacing w:line="560" w:lineRule="exact"/>
        <w:ind w:right="-19" w:rightChars="-6"/>
        <w:jc w:val="center"/>
        <w:rPr>
          <w:rFonts w:ascii="宋体" w:hAnsi="宋体" w:eastAsia="宋体"/>
          <w:szCs w:val="32"/>
        </w:rPr>
      </w:pPr>
      <w:r>
        <w:rPr>
          <w:rFonts w:hint="eastAsia" w:ascii="宋体" w:hAnsi="宋体" w:eastAsia="宋体"/>
          <w:szCs w:val="32"/>
        </w:rPr>
        <w:t>学科建设与研究生工作处制</w:t>
      </w:r>
    </w:p>
    <w:p>
      <w:pPr>
        <w:spacing w:line="560" w:lineRule="exact"/>
        <w:ind w:right="-19" w:rightChars="-6"/>
        <w:jc w:val="center"/>
        <w:rPr>
          <w:rFonts w:ascii="宋体" w:hAnsi="宋体" w:eastAsia="宋体"/>
          <w:szCs w:val="32"/>
        </w:rPr>
      </w:pPr>
      <w:r>
        <w:rPr>
          <w:rFonts w:hint="eastAsia" w:ascii="宋体" w:hAnsi="宋体" w:eastAsia="宋体"/>
          <w:szCs w:val="32"/>
        </w:rPr>
        <w:t>2021年6月</w:t>
      </w:r>
    </w:p>
    <w:p>
      <w:pPr>
        <w:spacing w:line="540" w:lineRule="exact"/>
        <w:ind w:left="640" w:right="-19" w:rightChars="-6"/>
        <w:rPr>
          <w:rFonts w:hint="eastAsia" w:ascii="黑体" w:hAnsi="黑体" w:eastAsia="黑体"/>
          <w:szCs w:val="32"/>
        </w:rPr>
      </w:pPr>
    </w:p>
    <w:p>
      <w:pPr>
        <w:spacing w:line="540" w:lineRule="exact"/>
        <w:ind w:left="640" w:right="-19" w:rightChars="-6"/>
        <w:rPr>
          <w:rFonts w:hint="eastAsia" w:ascii="黑体" w:hAnsi="黑体" w:eastAsia="黑体"/>
          <w:szCs w:val="32"/>
        </w:rPr>
      </w:pPr>
    </w:p>
    <w:p>
      <w:pPr>
        <w:spacing w:line="540" w:lineRule="exact"/>
        <w:ind w:left="640" w:right="-19" w:rightChars="-6"/>
        <w:rPr>
          <w:rFonts w:ascii="仿宋_GB2312"/>
          <w:b/>
          <w:bCs/>
          <w:color w:val="FF0000"/>
          <w:sz w:val="28"/>
          <w:szCs w:val="28"/>
        </w:rPr>
      </w:pPr>
      <w:r>
        <w:rPr>
          <w:rFonts w:hint="eastAsia" w:ascii="黑体" w:hAnsi="黑体" w:eastAsia="黑体"/>
          <w:szCs w:val="32"/>
        </w:rPr>
        <w:t>一、学科概况</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600" w:firstLineChars="200"/>
        <w:textAlignment w:val="auto"/>
        <w:rPr>
          <w:rFonts w:hint="eastAsia" w:ascii="仿宋_GB2312"/>
          <w:color w:val="FF0000"/>
          <w:sz w:val="21"/>
        </w:rPr>
      </w:pPr>
      <w:r>
        <w:rPr>
          <w:rFonts w:hint="eastAsia" w:ascii="仿宋_GB2312" w:hAnsi="黑体" w:cs="Times New Roman"/>
          <w:sz w:val="30"/>
          <w:szCs w:val="30"/>
          <w:lang w:eastAsia="zh-CN"/>
        </w:rPr>
        <w:t>中国古代文学</w:t>
      </w:r>
      <w:r>
        <w:rPr>
          <w:rFonts w:hint="eastAsia" w:ascii="仿宋_GB2312" w:hAnsi="黑体" w:cs="Times New Roman"/>
          <w:sz w:val="30"/>
          <w:szCs w:val="30"/>
          <w:lang w:val="en-US" w:eastAsia="zh-CN"/>
        </w:rPr>
        <w:t>是文学院中国语言文学一级学科中具有较深厚积淀的二级学科，</w:t>
      </w:r>
      <w:r>
        <w:rPr>
          <w:rFonts w:hint="eastAsia" w:ascii="仿宋_GB2312" w:hAnsi="黑体" w:cs="Times New Roman"/>
          <w:sz w:val="30"/>
          <w:szCs w:val="30"/>
          <w:lang w:eastAsia="zh-CN"/>
        </w:rPr>
        <w:t>自上世纪八十年代以来，本学科汤漳平</w:t>
      </w:r>
      <w:r>
        <w:rPr>
          <w:rFonts w:hint="eastAsia" w:ascii="仿宋_GB2312" w:hAnsi="黑体" w:cs="Times New Roman"/>
          <w:sz w:val="30"/>
          <w:szCs w:val="30"/>
          <w:lang w:val="en-US" w:eastAsia="zh-CN"/>
        </w:rPr>
        <w:t>先生</w:t>
      </w:r>
      <w:r>
        <w:rPr>
          <w:rFonts w:hint="eastAsia" w:ascii="仿宋_GB2312" w:hAnsi="黑体" w:cs="Times New Roman"/>
          <w:sz w:val="30"/>
          <w:szCs w:val="30"/>
          <w:lang w:eastAsia="zh-CN"/>
        </w:rPr>
        <w:t>的楚辞研究、林继中</w:t>
      </w:r>
      <w:r>
        <w:rPr>
          <w:rFonts w:hint="eastAsia" w:ascii="仿宋_GB2312" w:hAnsi="黑体" w:cs="Times New Roman"/>
          <w:sz w:val="30"/>
          <w:szCs w:val="30"/>
          <w:lang w:val="en-US" w:eastAsia="zh-CN"/>
        </w:rPr>
        <w:t>先生</w:t>
      </w:r>
      <w:r>
        <w:rPr>
          <w:rFonts w:hint="eastAsia" w:ascii="仿宋_GB2312" w:hAnsi="黑体" w:cs="Times New Roman"/>
          <w:sz w:val="30"/>
          <w:szCs w:val="30"/>
          <w:lang w:eastAsia="zh-CN"/>
        </w:rPr>
        <w:t>的杜诗研究在学术界享有较高声誉，为本学科的发展奠定了良好的基础。</w:t>
      </w:r>
      <w:r>
        <w:rPr>
          <w:rFonts w:hint="eastAsia" w:ascii="仿宋_GB2312" w:hAnsi="黑体" w:cs="Times New Roman"/>
          <w:sz w:val="30"/>
          <w:szCs w:val="30"/>
        </w:rPr>
        <w:t>本</w:t>
      </w:r>
      <w:r>
        <w:rPr>
          <w:rFonts w:hint="eastAsia" w:ascii="仿宋_GB2312" w:hAnsi="黑体" w:cs="Times New Roman"/>
          <w:sz w:val="30"/>
          <w:szCs w:val="30"/>
          <w:lang w:eastAsia="zh-CN"/>
        </w:rPr>
        <w:t>学科2003年获得硕士学位授予权，2005年获批为省级重点学科，</w:t>
      </w:r>
      <w:r>
        <w:rPr>
          <w:rFonts w:hint="eastAsia" w:ascii="仿宋_GB2312" w:hAnsi="黑体" w:cs="Times New Roman"/>
          <w:sz w:val="30"/>
          <w:szCs w:val="30"/>
          <w:lang w:val="en-US" w:eastAsia="zh-CN"/>
        </w:rPr>
        <w:t>目前以出土文献与中国文学文化、中国古代诗文为其特色研究方向。</w:t>
      </w:r>
    </w:p>
    <w:p>
      <w:pPr>
        <w:spacing w:line="540" w:lineRule="exact"/>
        <w:ind w:right="-19" w:rightChars="-6" w:firstLine="640" w:firstLineChars="200"/>
        <w:rPr>
          <w:rFonts w:ascii="黑体" w:hAnsi="黑体" w:eastAsia="黑体"/>
          <w:szCs w:val="32"/>
        </w:rPr>
      </w:pPr>
      <w:r>
        <w:rPr>
          <w:rFonts w:hint="eastAsia" w:ascii="黑体" w:hAnsi="黑体" w:eastAsia="黑体"/>
          <w:szCs w:val="32"/>
        </w:rPr>
        <w:t>二、培养方向</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600" w:firstLineChars="200"/>
        <w:textAlignment w:val="auto"/>
        <w:rPr>
          <w:rFonts w:hint="eastAsia" w:ascii="仿宋_GB2312" w:hAnsi="黑体" w:cs="Times New Roman"/>
          <w:sz w:val="30"/>
          <w:szCs w:val="30"/>
          <w:lang w:eastAsia="zh-CN"/>
        </w:rPr>
      </w:pPr>
      <w:r>
        <w:rPr>
          <w:rFonts w:hint="eastAsia" w:ascii="仿宋_GB2312" w:hAnsi="黑体" w:cs="Times New Roman"/>
          <w:sz w:val="30"/>
          <w:szCs w:val="30"/>
          <w:lang w:eastAsia="zh-CN"/>
        </w:rPr>
        <w:t>1．出土文献与</w:t>
      </w:r>
      <w:r>
        <w:rPr>
          <w:rFonts w:hint="eastAsia" w:ascii="仿宋_GB2312" w:hAnsi="黑体" w:cs="Times New Roman"/>
          <w:sz w:val="30"/>
          <w:szCs w:val="30"/>
          <w:lang w:val="en-US" w:eastAsia="zh-CN"/>
        </w:rPr>
        <w:t>中国</w:t>
      </w:r>
      <w:r>
        <w:rPr>
          <w:rFonts w:hint="eastAsia" w:ascii="仿宋_GB2312" w:hAnsi="黑体" w:cs="Times New Roman"/>
          <w:sz w:val="30"/>
          <w:szCs w:val="30"/>
          <w:lang w:eastAsia="zh-CN"/>
        </w:rPr>
        <w:t>文学</w:t>
      </w:r>
      <w:r>
        <w:rPr>
          <w:rFonts w:hint="eastAsia" w:ascii="仿宋_GB2312" w:hAnsi="黑体" w:cs="Times New Roman"/>
          <w:sz w:val="30"/>
          <w:szCs w:val="30"/>
          <w:lang w:val="en-US" w:eastAsia="zh-CN"/>
        </w:rPr>
        <w:t>文化</w:t>
      </w:r>
      <w:r>
        <w:rPr>
          <w:rFonts w:hint="eastAsia" w:ascii="仿宋_GB2312" w:hAnsi="黑体" w:cs="Times New Roman"/>
          <w:sz w:val="30"/>
          <w:szCs w:val="30"/>
          <w:lang w:eastAsia="zh-CN"/>
        </w:rPr>
        <w:t>研究</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600" w:firstLineChars="200"/>
        <w:textAlignment w:val="auto"/>
        <w:rPr>
          <w:rFonts w:hint="eastAsia" w:ascii="仿宋_GB2312" w:hAnsi="黑体" w:cs="Times New Roman"/>
          <w:sz w:val="30"/>
          <w:szCs w:val="30"/>
          <w:lang w:eastAsia="zh-CN"/>
        </w:rPr>
      </w:pPr>
      <w:r>
        <w:rPr>
          <w:rFonts w:hint="eastAsia" w:ascii="仿宋_GB2312" w:hAnsi="黑体" w:cs="Times New Roman"/>
          <w:sz w:val="30"/>
          <w:szCs w:val="30"/>
          <w:lang w:eastAsia="zh-CN"/>
        </w:rPr>
        <w:t>本方向以运用出土文献开展古代文学</w:t>
      </w:r>
      <w:r>
        <w:rPr>
          <w:rFonts w:hint="eastAsia" w:ascii="仿宋_GB2312" w:hAnsi="黑体" w:cs="Times New Roman"/>
          <w:sz w:val="30"/>
          <w:szCs w:val="30"/>
          <w:lang w:val="en-US" w:eastAsia="zh-CN"/>
        </w:rPr>
        <w:t>文化</w:t>
      </w:r>
      <w:r>
        <w:rPr>
          <w:rFonts w:hint="eastAsia" w:ascii="仿宋_GB2312" w:hAnsi="黑体" w:cs="Times New Roman"/>
          <w:sz w:val="30"/>
          <w:szCs w:val="30"/>
          <w:lang w:eastAsia="zh-CN"/>
        </w:rPr>
        <w:t>研究为主要特色，重视出土文献，综合使用传世文献，并</w:t>
      </w:r>
      <w:r>
        <w:rPr>
          <w:rFonts w:hint="eastAsia" w:ascii="仿宋_GB2312" w:hAnsi="黑体" w:cs="Times New Roman"/>
          <w:sz w:val="30"/>
          <w:szCs w:val="30"/>
          <w:lang w:val="en-US" w:eastAsia="zh-CN"/>
        </w:rPr>
        <w:t>结合人类学等社会学方法，使传世文献与出土文献互相发明，以研究</w:t>
      </w:r>
      <w:r>
        <w:rPr>
          <w:rFonts w:hint="eastAsia" w:ascii="仿宋_GB2312" w:hAnsi="黑体" w:cs="Times New Roman"/>
          <w:sz w:val="30"/>
          <w:szCs w:val="30"/>
          <w:lang w:eastAsia="zh-CN"/>
        </w:rPr>
        <w:t>文学发生、文学生态、文体演变、《诗经》《楚辞》等经典阐释、</w:t>
      </w:r>
      <w:r>
        <w:rPr>
          <w:rFonts w:hint="eastAsia" w:ascii="仿宋_GB2312" w:hAnsi="黑体" w:cs="Times New Roman"/>
          <w:sz w:val="30"/>
          <w:szCs w:val="30"/>
          <w:lang w:val="en-US" w:eastAsia="zh-CN"/>
        </w:rPr>
        <w:t>文化与文学互动等</w:t>
      </w:r>
      <w:r>
        <w:rPr>
          <w:rFonts w:hint="eastAsia" w:ascii="仿宋_GB2312" w:hAnsi="黑体" w:cs="Times New Roman"/>
          <w:sz w:val="30"/>
          <w:szCs w:val="30"/>
          <w:lang w:eastAsia="zh-CN"/>
        </w:rPr>
        <w:t>重要问题，回应改写学术史和文学史的重大学术命题。</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600" w:firstLineChars="200"/>
        <w:textAlignment w:val="auto"/>
        <w:rPr>
          <w:rFonts w:hint="eastAsia" w:ascii="仿宋_GB2312" w:hAnsi="黑体" w:cs="Times New Roman"/>
          <w:sz w:val="30"/>
          <w:szCs w:val="30"/>
          <w:lang w:val="en-US" w:eastAsia="zh-CN"/>
        </w:rPr>
      </w:pPr>
      <w:r>
        <w:rPr>
          <w:rFonts w:hint="eastAsia" w:ascii="仿宋_GB2312" w:hAnsi="黑体" w:cs="Times New Roman"/>
          <w:sz w:val="30"/>
          <w:szCs w:val="30"/>
          <w:lang w:eastAsia="zh-CN"/>
        </w:rPr>
        <w:t>2．</w:t>
      </w:r>
      <w:r>
        <w:rPr>
          <w:rFonts w:hint="eastAsia" w:ascii="仿宋_GB2312" w:hAnsi="黑体" w:cs="Times New Roman"/>
          <w:sz w:val="30"/>
          <w:szCs w:val="30"/>
          <w:lang w:val="en-US" w:eastAsia="zh-CN"/>
        </w:rPr>
        <w:t>中国古代诗文研究</w:t>
      </w:r>
    </w:p>
    <w:p>
      <w:pPr>
        <w:keepNext w:val="0"/>
        <w:keepLines w:val="0"/>
        <w:pageBreakBefore w:val="0"/>
        <w:widowControl w:val="0"/>
        <w:kinsoku/>
        <w:wordWrap/>
        <w:overflowPunct/>
        <w:topLinePunct w:val="0"/>
        <w:autoSpaceDE/>
        <w:autoSpaceDN/>
        <w:bidi w:val="0"/>
        <w:adjustRightInd/>
        <w:snapToGrid/>
        <w:spacing w:line="540" w:lineRule="exact"/>
        <w:ind w:right="-19" w:rightChars="-6" w:firstLine="600" w:firstLineChars="200"/>
        <w:textAlignment w:val="auto"/>
        <w:rPr>
          <w:rFonts w:ascii="仿宋_GB2312"/>
          <w:sz w:val="28"/>
          <w:szCs w:val="28"/>
        </w:rPr>
      </w:pPr>
      <w:r>
        <w:rPr>
          <w:rFonts w:hint="eastAsia" w:ascii="仿宋_GB2312" w:hAnsi="黑体" w:cs="Times New Roman"/>
          <w:sz w:val="30"/>
          <w:szCs w:val="30"/>
          <w:lang w:eastAsia="zh-CN"/>
        </w:rPr>
        <w:t>本方向主要以古代诗文为研究对象，重点研究古代文学思潮与诗文体派、诗文创作群体、经典作家作品等；</w:t>
      </w:r>
      <w:r>
        <w:rPr>
          <w:rFonts w:hint="eastAsia" w:ascii="仿宋_GB2312" w:hAnsi="黑体" w:cs="Times New Roman"/>
          <w:sz w:val="30"/>
          <w:szCs w:val="30"/>
          <w:lang w:val="en-US" w:eastAsia="zh-CN"/>
        </w:rPr>
        <w:t>重视以文学史与学术史的视野观照古代诗文研究，注重学术与文学的互动关系、</w:t>
      </w:r>
      <w:r>
        <w:rPr>
          <w:rFonts w:hint="eastAsia" w:ascii="仿宋_GB2312" w:hAnsi="黑体" w:cs="Times New Roman"/>
          <w:sz w:val="30"/>
          <w:szCs w:val="30"/>
          <w:lang w:eastAsia="zh-CN"/>
        </w:rPr>
        <w:t>诗文流变与体派研究、文化影响</w:t>
      </w:r>
      <w:r>
        <w:rPr>
          <w:rFonts w:hint="eastAsia" w:ascii="仿宋_GB2312" w:hAnsi="黑体" w:cs="Times New Roman"/>
          <w:sz w:val="30"/>
          <w:szCs w:val="30"/>
          <w:lang w:val="en-US" w:eastAsia="zh-CN"/>
        </w:rPr>
        <w:t>与</w:t>
      </w:r>
      <w:r>
        <w:rPr>
          <w:rFonts w:hint="eastAsia" w:ascii="仿宋_GB2312" w:hAnsi="黑体" w:cs="Times New Roman"/>
          <w:sz w:val="30"/>
          <w:szCs w:val="30"/>
          <w:lang w:eastAsia="zh-CN"/>
        </w:rPr>
        <w:t>风格嬗变</w:t>
      </w:r>
      <w:r>
        <w:rPr>
          <w:rFonts w:hint="eastAsia" w:ascii="仿宋_GB2312" w:hAnsi="黑体" w:cs="Times New Roman"/>
          <w:sz w:val="30"/>
          <w:szCs w:val="30"/>
          <w:lang w:val="en-US" w:eastAsia="zh-CN"/>
        </w:rPr>
        <w:t>等</w:t>
      </w:r>
      <w:r>
        <w:rPr>
          <w:rFonts w:hint="eastAsia" w:ascii="仿宋_GB2312" w:hAnsi="黑体" w:cs="Times New Roman"/>
          <w:sz w:val="30"/>
          <w:szCs w:val="30"/>
          <w:lang w:eastAsia="zh-CN"/>
        </w:rPr>
        <w:t>，</w:t>
      </w:r>
      <w:r>
        <w:rPr>
          <w:rFonts w:hint="eastAsia" w:ascii="仿宋_GB2312" w:hAnsi="黑体" w:cs="Times New Roman"/>
          <w:sz w:val="30"/>
          <w:szCs w:val="30"/>
          <w:lang w:val="en-US" w:eastAsia="zh-CN"/>
        </w:rPr>
        <w:t>努力揭示</w:t>
      </w:r>
      <w:r>
        <w:rPr>
          <w:rFonts w:hint="eastAsia" w:ascii="仿宋_GB2312" w:hAnsi="黑体" w:cs="Times New Roman"/>
          <w:sz w:val="30"/>
          <w:szCs w:val="30"/>
          <w:lang w:eastAsia="zh-CN"/>
        </w:rPr>
        <w:t>中国古代</w:t>
      </w:r>
      <w:r>
        <w:rPr>
          <w:rFonts w:hint="eastAsia" w:ascii="仿宋_GB2312" w:hAnsi="黑体" w:cs="Times New Roman"/>
          <w:sz w:val="30"/>
          <w:szCs w:val="30"/>
          <w:lang w:val="en-US" w:eastAsia="zh-CN"/>
        </w:rPr>
        <w:t>诗文</w:t>
      </w:r>
      <w:r>
        <w:rPr>
          <w:rFonts w:hint="eastAsia" w:ascii="仿宋_GB2312" w:hAnsi="黑体" w:cs="Times New Roman"/>
          <w:sz w:val="30"/>
          <w:szCs w:val="30"/>
          <w:lang w:eastAsia="zh-CN"/>
        </w:rPr>
        <w:t>的创作、发展、传播、接受过程及其规律。</w:t>
      </w:r>
    </w:p>
    <w:p>
      <w:pPr>
        <w:spacing w:line="540" w:lineRule="exact"/>
        <w:ind w:right="-19" w:rightChars="-6" w:firstLine="640" w:firstLineChars="200"/>
        <w:rPr>
          <w:rFonts w:ascii="楷体" w:hAnsi="楷体" w:eastAsia="楷体" w:cs="黑体"/>
          <w:sz w:val="21"/>
          <w:szCs w:val="21"/>
        </w:rPr>
      </w:pPr>
      <w:r>
        <w:rPr>
          <w:rFonts w:hint="eastAsia" w:ascii="黑体" w:hAnsi="黑体" w:eastAsia="黑体"/>
          <w:szCs w:val="32"/>
        </w:rPr>
        <w:t>三、培养目标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textAlignment w:val="auto"/>
        <w:rPr>
          <w:rFonts w:hint="default" w:ascii="仿宋_GB2312" w:hAnsi="黑体" w:eastAsia="仿宋_GB2312" w:cs="Times New Roman"/>
          <w:kern w:val="2"/>
          <w:sz w:val="30"/>
          <w:szCs w:val="30"/>
          <w:lang w:val="en-US" w:eastAsia="zh-CN" w:bidi="ar-SA"/>
        </w:rPr>
      </w:pPr>
      <w:r>
        <w:rPr>
          <w:rFonts w:hint="eastAsia" w:ascii="仿宋_GB2312" w:hAnsi="黑体" w:eastAsia="仿宋_GB2312" w:cs="Times New Roman"/>
          <w:kern w:val="2"/>
          <w:sz w:val="30"/>
          <w:szCs w:val="30"/>
          <w:lang w:val="en-US" w:eastAsia="zh-CN" w:bidi="ar-SA"/>
        </w:rPr>
        <w:t>本学科贯彻落实党的教育方针和国家相关政策，</w:t>
      </w:r>
      <w:r>
        <w:rPr>
          <w:rFonts w:hint="default" w:ascii="仿宋_GB2312" w:hAnsi="黑体" w:eastAsia="仿宋_GB2312" w:cs="Times New Roman"/>
          <w:kern w:val="2"/>
          <w:sz w:val="30"/>
          <w:szCs w:val="30"/>
          <w:lang w:val="en-US" w:eastAsia="zh-CN" w:bidi="ar-SA"/>
        </w:rPr>
        <w:t>培养德、智、体</w:t>
      </w:r>
      <w:r>
        <w:rPr>
          <w:rFonts w:hint="eastAsia" w:ascii="仿宋_GB2312" w:hAnsi="黑体" w:cs="Times New Roman"/>
          <w:kern w:val="2"/>
          <w:sz w:val="30"/>
          <w:szCs w:val="30"/>
          <w:lang w:val="en-US" w:eastAsia="zh-CN" w:bidi="ar-SA"/>
        </w:rPr>
        <w:t>、美、劳</w:t>
      </w:r>
      <w:r>
        <w:rPr>
          <w:rFonts w:hint="default" w:ascii="仿宋_GB2312" w:hAnsi="黑体" w:eastAsia="仿宋_GB2312" w:cs="Times New Roman"/>
          <w:kern w:val="2"/>
          <w:sz w:val="30"/>
          <w:szCs w:val="30"/>
          <w:lang w:val="en-US" w:eastAsia="zh-CN" w:bidi="ar-SA"/>
        </w:rPr>
        <w:t>全面发展的</w:t>
      </w:r>
      <w:r>
        <w:rPr>
          <w:rFonts w:hint="eastAsia" w:ascii="仿宋_GB2312" w:hAnsi="黑体" w:cs="Times New Roman"/>
          <w:kern w:val="2"/>
          <w:sz w:val="30"/>
          <w:szCs w:val="30"/>
          <w:lang w:val="en-US" w:eastAsia="zh-CN" w:bidi="ar-SA"/>
        </w:rPr>
        <w:t>，</w:t>
      </w:r>
      <w:r>
        <w:rPr>
          <w:rFonts w:hint="eastAsia" w:ascii="仿宋_GB2312" w:hAnsi="黑体" w:eastAsia="仿宋_GB2312" w:cs="Times New Roman"/>
          <w:kern w:val="2"/>
          <w:sz w:val="30"/>
          <w:szCs w:val="30"/>
          <w:lang w:val="en-US" w:eastAsia="zh-CN" w:bidi="ar-SA"/>
        </w:rPr>
        <w:t>具备较为</w:t>
      </w:r>
      <w:r>
        <w:rPr>
          <w:rFonts w:hint="eastAsia" w:ascii="仿宋_GB2312" w:hAnsi="黑体" w:cs="Times New Roman"/>
          <w:kern w:val="2"/>
          <w:sz w:val="30"/>
          <w:szCs w:val="30"/>
          <w:lang w:val="en-US" w:eastAsia="zh-CN" w:bidi="ar-SA"/>
        </w:rPr>
        <w:t>扎实、广博、</w:t>
      </w:r>
      <w:r>
        <w:rPr>
          <w:rFonts w:hint="eastAsia" w:ascii="仿宋_GB2312" w:hAnsi="黑体" w:eastAsia="仿宋_GB2312" w:cs="Times New Roman"/>
          <w:kern w:val="2"/>
          <w:sz w:val="30"/>
          <w:szCs w:val="30"/>
          <w:lang w:val="en-US" w:eastAsia="zh-CN" w:bidi="ar-SA"/>
        </w:rPr>
        <w:t>深厚的中国古代文学专业素养</w:t>
      </w:r>
      <w:r>
        <w:rPr>
          <w:rFonts w:hint="eastAsia" w:ascii="仿宋_GB2312" w:hAnsi="黑体" w:cs="Times New Roman"/>
          <w:kern w:val="2"/>
          <w:sz w:val="30"/>
          <w:szCs w:val="30"/>
          <w:lang w:val="en-US" w:eastAsia="zh-CN" w:bidi="ar-SA"/>
        </w:rPr>
        <w:t>、</w:t>
      </w:r>
      <w:r>
        <w:rPr>
          <w:rFonts w:hint="default" w:ascii="仿宋_GB2312" w:hAnsi="黑体" w:eastAsia="仿宋_GB2312" w:cs="Times New Roman"/>
          <w:kern w:val="2"/>
          <w:sz w:val="30"/>
          <w:szCs w:val="30"/>
          <w:lang w:val="en-US" w:eastAsia="zh-CN" w:bidi="ar-SA"/>
        </w:rPr>
        <w:t>严谨的治学态度</w:t>
      </w:r>
      <w:r>
        <w:rPr>
          <w:rFonts w:hint="eastAsia" w:ascii="仿宋_GB2312" w:hAnsi="黑体" w:cs="Times New Roman"/>
          <w:kern w:val="2"/>
          <w:sz w:val="30"/>
          <w:szCs w:val="30"/>
          <w:lang w:val="en-US" w:eastAsia="zh-CN" w:bidi="ar-SA"/>
        </w:rPr>
        <w:t>、</w:t>
      </w:r>
      <w:r>
        <w:rPr>
          <w:rFonts w:hint="eastAsia" w:ascii="仿宋_GB2312" w:hAnsi="黑体" w:eastAsia="仿宋_GB2312" w:cs="Times New Roman"/>
          <w:kern w:val="2"/>
          <w:sz w:val="30"/>
          <w:szCs w:val="30"/>
          <w:lang w:val="en-US" w:eastAsia="zh-CN" w:bidi="ar-SA"/>
        </w:rPr>
        <w:t>较强的科研能力</w:t>
      </w:r>
      <w:r>
        <w:rPr>
          <w:rFonts w:hint="eastAsia" w:ascii="仿宋_GB2312" w:hAnsi="黑体" w:cs="Times New Roman"/>
          <w:kern w:val="2"/>
          <w:sz w:val="30"/>
          <w:szCs w:val="30"/>
          <w:lang w:val="en-US" w:eastAsia="zh-CN" w:bidi="ar-SA"/>
        </w:rPr>
        <w:t>、</w:t>
      </w:r>
      <w:r>
        <w:rPr>
          <w:rFonts w:hint="eastAsia" w:ascii="仿宋_GB2312" w:hAnsi="黑体" w:eastAsia="仿宋_GB2312" w:cs="Times New Roman"/>
          <w:kern w:val="2"/>
          <w:sz w:val="30"/>
          <w:szCs w:val="30"/>
          <w:lang w:val="en-US" w:eastAsia="zh-CN" w:bidi="ar-SA"/>
        </w:rPr>
        <w:t>敏锐的问题意识和创新意识，能够在高等院校、科研单位等部门</w:t>
      </w:r>
      <w:r>
        <w:rPr>
          <w:rFonts w:hint="default" w:ascii="仿宋_GB2312" w:hAnsi="黑体" w:eastAsia="仿宋_GB2312" w:cs="Times New Roman"/>
          <w:kern w:val="2"/>
          <w:sz w:val="30"/>
          <w:szCs w:val="30"/>
          <w:lang w:val="en-US" w:eastAsia="zh-CN" w:bidi="ar-SA"/>
        </w:rPr>
        <w:t>独立从事本学科研究和教学以及地方文化建设工作的高层次研究型专业人才。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textAlignment w:val="auto"/>
        <w:rPr>
          <w:rFonts w:hint="eastAsia" w:ascii="黑体" w:hAnsi="黑体" w:eastAsia="黑体"/>
          <w:szCs w:val="32"/>
        </w:rPr>
      </w:pPr>
      <w:r>
        <w:rPr>
          <w:rFonts w:hint="default" w:ascii="仿宋_GB2312" w:hAnsi="黑体" w:eastAsia="仿宋_GB2312" w:cs="Times New Roman"/>
          <w:kern w:val="2"/>
          <w:sz w:val="30"/>
          <w:szCs w:val="30"/>
          <w:lang w:val="en-US" w:eastAsia="zh-CN" w:bidi="ar-SA"/>
        </w:rPr>
        <w:t>熟练掌握一门外国语，能运用该门外国语阅读本专业的文献资料，具有一定的听、说、</w:t>
      </w:r>
      <w:r>
        <w:rPr>
          <w:rFonts w:hint="eastAsia" w:ascii="仿宋_GB2312" w:hAnsi="黑体" w:cs="Times New Roman"/>
          <w:kern w:val="2"/>
          <w:sz w:val="30"/>
          <w:szCs w:val="30"/>
          <w:lang w:val="en-US" w:eastAsia="zh-CN" w:bidi="ar-SA"/>
        </w:rPr>
        <w:t>读、</w:t>
      </w:r>
      <w:r>
        <w:rPr>
          <w:rFonts w:hint="default" w:ascii="仿宋_GB2312" w:hAnsi="黑体" w:eastAsia="仿宋_GB2312" w:cs="Times New Roman"/>
          <w:kern w:val="2"/>
          <w:sz w:val="30"/>
          <w:szCs w:val="30"/>
          <w:lang w:val="en-US" w:eastAsia="zh-CN" w:bidi="ar-SA"/>
        </w:rPr>
        <w:t>写</w:t>
      </w:r>
      <w:r>
        <w:rPr>
          <w:rFonts w:hint="eastAsia" w:ascii="仿宋_GB2312" w:hAnsi="黑体" w:cs="Times New Roman"/>
          <w:kern w:val="2"/>
          <w:sz w:val="30"/>
          <w:szCs w:val="30"/>
          <w:lang w:val="en-US" w:eastAsia="zh-CN" w:bidi="ar-SA"/>
        </w:rPr>
        <w:t>、译的</w:t>
      </w:r>
      <w:r>
        <w:rPr>
          <w:rFonts w:hint="default" w:ascii="仿宋_GB2312" w:hAnsi="黑体" w:eastAsia="仿宋_GB2312" w:cs="Times New Roman"/>
          <w:kern w:val="2"/>
          <w:sz w:val="30"/>
          <w:szCs w:val="30"/>
          <w:lang w:val="en-US" w:eastAsia="zh-CN" w:bidi="ar-SA"/>
        </w:rPr>
        <w:t>能力。</w:t>
      </w:r>
    </w:p>
    <w:p>
      <w:pPr>
        <w:spacing w:line="540" w:lineRule="exact"/>
        <w:ind w:right="-19" w:rightChars="-6" w:firstLine="640" w:firstLineChars="200"/>
        <w:rPr>
          <w:rFonts w:ascii="黑体" w:hAnsi="黑体" w:eastAsia="黑体"/>
          <w:szCs w:val="32"/>
        </w:rPr>
      </w:pPr>
      <w:r>
        <w:rPr>
          <w:rFonts w:hint="eastAsia" w:ascii="黑体" w:hAnsi="黑体" w:eastAsia="黑体"/>
          <w:szCs w:val="32"/>
        </w:rPr>
        <w:t>四、标准学制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lef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标准学制为4年，在标准学制内未完成学业的，可根据学校有关研究生学籍管理规定延长在校学习年限</w:t>
      </w:r>
      <w:r>
        <w:rPr>
          <w:rFonts w:hint="eastAsia" w:cs="Times New Roman"/>
          <w:sz w:val="30"/>
          <w:szCs w:val="30"/>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left"/>
        <w:textAlignment w:val="auto"/>
        <w:rPr>
          <w:rFonts w:hint="eastAsia" w:ascii="仿宋_GB2312" w:hAnsi="黑体" w:eastAsia="仿宋_GB2312" w:cs="Times New Roman"/>
          <w:kern w:val="2"/>
          <w:sz w:val="30"/>
          <w:szCs w:val="30"/>
          <w:lang w:val="en-US" w:eastAsia="zh-CN" w:bidi="ar-SA"/>
        </w:rPr>
      </w:pPr>
      <w:r>
        <w:rPr>
          <w:rFonts w:hint="eastAsia" w:ascii="黑体" w:hAnsi="黑体" w:eastAsia="黑体" w:cs="Times New Roman"/>
          <w:kern w:val="2"/>
          <w:sz w:val="32"/>
          <w:szCs w:val="32"/>
          <w:lang w:val="en-US" w:eastAsia="zh-CN" w:bidi="ar-SA"/>
        </w:rPr>
        <w:t>五、培养方式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left"/>
        <w:textAlignment w:val="auto"/>
        <w:rPr>
          <w:rFonts w:hint="eastAsia" w:ascii="仿宋_GB2312" w:hAnsi="黑体" w:eastAsia="仿宋_GB2312" w:cs="Times New Roman"/>
          <w:kern w:val="2"/>
          <w:sz w:val="30"/>
          <w:szCs w:val="30"/>
          <w:lang w:val="en-US" w:eastAsia="zh-CN" w:bidi="ar-SA"/>
        </w:rPr>
      </w:pPr>
      <w:r>
        <w:rPr>
          <w:rFonts w:hint="eastAsia" w:ascii="仿宋_GB2312" w:hAnsi="黑体" w:eastAsia="仿宋_GB2312" w:cs="Times New Roman"/>
          <w:kern w:val="2"/>
          <w:sz w:val="30"/>
          <w:szCs w:val="30"/>
          <w:lang w:val="en-US" w:eastAsia="zh-CN" w:bidi="ar-SA"/>
        </w:rPr>
        <w:t>（</w:t>
      </w:r>
      <w:r>
        <w:rPr>
          <w:rFonts w:hint="eastAsia" w:ascii="仿宋_GB2312" w:hAnsi="黑体" w:cs="Times New Roman"/>
          <w:kern w:val="2"/>
          <w:sz w:val="30"/>
          <w:szCs w:val="30"/>
          <w:lang w:val="en-US" w:eastAsia="zh-CN" w:bidi="ar-SA"/>
        </w:rPr>
        <w:t>1</w:t>
      </w:r>
      <w:r>
        <w:rPr>
          <w:rFonts w:hint="eastAsia" w:ascii="仿宋_GB2312" w:hAnsi="黑体" w:eastAsia="仿宋_GB2312" w:cs="Times New Roman"/>
          <w:kern w:val="2"/>
          <w:sz w:val="30"/>
          <w:szCs w:val="30"/>
          <w:lang w:val="en-US" w:eastAsia="zh-CN" w:bidi="ar-SA"/>
        </w:rPr>
        <w:t>）采取导师负责和集体培养相结合的方式。成立本专业博士生指导小组，成员为本专业博士生导师，并设负责人一名。导师为博士生培养的第一责任人，主要负责研究生培养的具体工作。博士生指导小组全程参与博士生培养的指导工作，充分发挥集体培养的优势，为博士生营造良好的学术氛围，使博士生在博采众长中实现创新能力的提高。</w:t>
      </w:r>
    </w:p>
    <w:p>
      <w:pPr>
        <w:spacing w:line="540" w:lineRule="exact"/>
        <w:ind w:right="-19" w:rightChars="-6" w:firstLine="600" w:firstLineChars="200"/>
        <w:rPr>
          <w:rFonts w:hint="default" w:ascii="仿宋_GB2312" w:hAnsi="黑体" w:eastAsia="仿宋_GB2312" w:cs="Times New Roman"/>
          <w:kern w:val="2"/>
          <w:sz w:val="30"/>
          <w:szCs w:val="30"/>
          <w:lang w:val="en-US" w:eastAsia="zh-CN" w:bidi="ar-SA"/>
        </w:rPr>
      </w:pPr>
      <w:r>
        <w:rPr>
          <w:rFonts w:hint="eastAsia" w:ascii="仿宋_GB2312" w:hAnsi="黑体" w:eastAsia="仿宋_GB2312" w:cs="Times New Roman"/>
          <w:kern w:val="2"/>
          <w:sz w:val="30"/>
          <w:szCs w:val="30"/>
          <w:lang w:val="en-US" w:eastAsia="zh-CN" w:bidi="ar-SA"/>
        </w:rPr>
        <w:t>（</w:t>
      </w:r>
      <w:r>
        <w:rPr>
          <w:rFonts w:hint="eastAsia" w:ascii="仿宋_GB2312" w:hAnsi="黑体" w:cs="Times New Roman"/>
          <w:kern w:val="2"/>
          <w:sz w:val="30"/>
          <w:szCs w:val="30"/>
          <w:lang w:val="en-US" w:eastAsia="zh-CN" w:bidi="ar-SA"/>
        </w:rPr>
        <w:t>2</w:t>
      </w:r>
      <w:r>
        <w:rPr>
          <w:rFonts w:hint="eastAsia" w:ascii="仿宋_GB2312" w:hAnsi="黑体" w:eastAsia="仿宋_GB2312" w:cs="Times New Roman"/>
          <w:kern w:val="2"/>
          <w:sz w:val="30"/>
          <w:szCs w:val="30"/>
          <w:lang w:val="en-US" w:eastAsia="zh-CN" w:bidi="ar-SA"/>
        </w:rPr>
        <w:t>） 博士生入学两个月内，应在导师指导下制定个人</w:t>
      </w:r>
      <w:r>
        <w:rPr>
          <w:rFonts w:hint="eastAsia" w:ascii="仿宋_GB2312" w:hAnsi="黑体" w:cs="Times New Roman"/>
          <w:kern w:val="2"/>
          <w:sz w:val="30"/>
          <w:szCs w:val="30"/>
          <w:lang w:val="en-US" w:eastAsia="zh-CN" w:bidi="ar-SA"/>
        </w:rPr>
        <w:t>培养</w:t>
      </w:r>
      <w:r>
        <w:rPr>
          <w:rFonts w:hint="eastAsia" w:ascii="仿宋_GB2312" w:hAnsi="黑体" w:eastAsia="仿宋_GB2312" w:cs="Times New Roman"/>
          <w:kern w:val="2"/>
          <w:sz w:val="30"/>
          <w:szCs w:val="30"/>
          <w:lang w:val="en-US" w:eastAsia="zh-CN" w:bidi="ar-SA"/>
        </w:rPr>
        <w:t>计划，合理安排课程学习、科学研究与学术交流各环节，切实体现科学研究贯穿培养全过程的原则，并由博士生指导小组审查通过后报学院备案。同时，在导师的指导下结合附件4中的书目和博士生的研究方向、个人培养计划等确定必读与选读书目，并附于个人的培养计划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0"/>
        <w:jc w:val="left"/>
        <w:textAlignment w:val="auto"/>
        <w:rPr>
          <w:rFonts w:hint="eastAsia" w:ascii="仿宋_GB2312" w:hAnsi="黑体" w:eastAsia="仿宋_GB2312" w:cs="Times New Roman"/>
          <w:kern w:val="2"/>
          <w:sz w:val="30"/>
          <w:szCs w:val="30"/>
          <w:lang w:val="en-US" w:eastAsia="zh-CN" w:bidi="ar-SA"/>
        </w:rPr>
      </w:pPr>
      <w:r>
        <w:rPr>
          <w:rFonts w:hint="eastAsia" w:ascii="仿宋_GB2312" w:hAnsi="黑体" w:eastAsia="仿宋_GB2312" w:cs="Times New Roman"/>
          <w:kern w:val="2"/>
          <w:sz w:val="30"/>
          <w:szCs w:val="30"/>
          <w:lang w:val="en-US" w:eastAsia="zh-CN" w:bidi="ar-SA"/>
        </w:rPr>
        <w:t>（</w:t>
      </w:r>
      <w:r>
        <w:rPr>
          <w:rFonts w:hint="eastAsia" w:ascii="仿宋_GB2312" w:hAnsi="黑体" w:cs="Times New Roman"/>
          <w:kern w:val="2"/>
          <w:sz w:val="30"/>
          <w:szCs w:val="30"/>
          <w:lang w:val="en-US" w:eastAsia="zh-CN" w:bidi="ar-SA"/>
        </w:rPr>
        <w:t>3</w:t>
      </w:r>
      <w:r>
        <w:rPr>
          <w:rFonts w:hint="eastAsia" w:ascii="仿宋_GB2312" w:hAnsi="黑体" w:eastAsia="仿宋_GB2312" w:cs="Times New Roman"/>
          <w:kern w:val="2"/>
          <w:sz w:val="30"/>
          <w:szCs w:val="30"/>
          <w:lang w:val="en-US" w:eastAsia="zh-CN" w:bidi="ar-SA"/>
        </w:rPr>
        <w:t>） 课程学习原则上在一年内完成，教学形式应以专题</w:t>
      </w:r>
      <w:r>
        <w:rPr>
          <w:rFonts w:hint="eastAsia" w:ascii="仿宋_GB2312" w:hAnsi="黑体" w:cs="Times New Roman"/>
          <w:kern w:val="2"/>
          <w:sz w:val="30"/>
          <w:szCs w:val="30"/>
          <w:lang w:val="en-US" w:eastAsia="zh-CN" w:bidi="ar-SA"/>
        </w:rPr>
        <w:t>研究</w:t>
      </w:r>
      <w:r>
        <w:rPr>
          <w:rFonts w:hint="eastAsia" w:ascii="仿宋_GB2312" w:hAnsi="黑体" w:eastAsia="仿宋_GB2312" w:cs="Times New Roman"/>
          <w:kern w:val="2"/>
          <w:sz w:val="30"/>
          <w:szCs w:val="30"/>
          <w:lang w:val="en-US" w:eastAsia="zh-CN" w:bidi="ar-SA"/>
        </w:rPr>
        <w:t>和学术研讨为主，重点培养博士生独立从事学术研究的能力，系统掌握所在学科领域的理论和方法，拓宽知识面，提高分析问题和解决问题的能力。</w:t>
      </w:r>
    </w:p>
    <w:p>
      <w:pPr>
        <w:spacing w:line="540" w:lineRule="exact"/>
        <w:ind w:left="640" w:right="-19" w:rightChars="-6"/>
        <w:rPr>
          <w:rFonts w:ascii="黑体" w:hAnsi="黑体" w:eastAsia="黑体"/>
          <w:szCs w:val="32"/>
        </w:rPr>
      </w:pPr>
      <w:r>
        <w:rPr>
          <w:rFonts w:hint="eastAsia" w:ascii="黑体" w:hAnsi="黑体" w:eastAsia="黑体"/>
          <w:szCs w:val="32"/>
        </w:rPr>
        <w:t>六、学分学时</w:t>
      </w:r>
    </w:p>
    <w:p>
      <w:pPr>
        <w:overflowPunct w:val="0"/>
        <w:adjustRightInd w:val="0"/>
        <w:snapToGrid w:val="0"/>
        <w:spacing w:line="540" w:lineRule="exact"/>
        <w:ind w:firstLine="600" w:firstLineChars="200"/>
        <w:rPr>
          <w:rFonts w:hint="eastAsia" w:ascii="仿宋_GB2312" w:hAnsi="仿宋"/>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博士生在攻读博士学位期间获得总学分不得少于1</w:t>
      </w:r>
      <w:r>
        <w:rPr>
          <w:rFonts w:hint="eastAsia" w:cs="Times New Roman"/>
          <w:color w:val="000000" w:themeColor="text1"/>
          <w:sz w:val="30"/>
          <w:szCs w:val="30"/>
          <w:lang w:val="en-US" w:eastAsia="zh-CN"/>
          <w14:textFill>
            <w14:solidFill>
              <w14:schemeClr w14:val="tx1"/>
            </w14:solidFill>
          </w14:textFill>
        </w:rPr>
        <w:t>9</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学分，其中课程学习不少于1</w:t>
      </w:r>
      <w:r>
        <w:rPr>
          <w:rFonts w:hint="eastAsia" w:cs="Times New Roman"/>
          <w:color w:val="000000" w:themeColor="text1"/>
          <w:sz w:val="30"/>
          <w:szCs w:val="30"/>
          <w:lang w:val="en-US" w:eastAsia="zh-CN"/>
          <w14:textFill>
            <w14:solidFill>
              <w14:schemeClr w14:val="tx1"/>
            </w14:solidFill>
          </w14:textFill>
        </w:rPr>
        <w:t>5</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学分，必修环节不少于4学分。</w:t>
      </w:r>
    </w:p>
    <w:p>
      <w:pPr>
        <w:spacing w:line="540" w:lineRule="exact"/>
        <w:ind w:left="640" w:right="-19" w:rightChars="-6"/>
        <w:rPr>
          <w:rFonts w:ascii="黑体" w:hAnsi="黑体" w:eastAsia="黑体"/>
          <w:szCs w:val="32"/>
        </w:rPr>
      </w:pPr>
      <w:r>
        <w:rPr>
          <w:rFonts w:hint="eastAsia" w:ascii="黑体" w:hAnsi="黑体" w:eastAsia="黑体"/>
          <w:szCs w:val="32"/>
        </w:rPr>
        <w:t>七、课程结构</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课程分为必修课程（学位课程）和选修课程，其中必修课程包括公共必修课、学科基础课、方向必修课三类。</w:t>
      </w:r>
    </w:p>
    <w:p>
      <w:pPr>
        <w:spacing w:line="540" w:lineRule="atLeast"/>
        <w:ind w:right="-19" w:rightChars="-6" w:firstLine="602" w:firstLineChars="200"/>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1.公共必修课</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博士生公共必修课包括中国马克思主义与当代（2学分），马克思恩格斯列宁经典著作选读（1学分）和博士英语（3学分），计6学分。</w:t>
      </w:r>
    </w:p>
    <w:p>
      <w:pPr>
        <w:spacing w:line="540" w:lineRule="atLeast"/>
        <w:ind w:right="-19" w:rightChars="-6" w:firstLine="602" w:firstLineChars="200"/>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2.学科基础课</w:t>
      </w:r>
    </w:p>
    <w:p>
      <w:pPr>
        <w:spacing w:line="540" w:lineRule="atLeast"/>
        <w:ind w:right="-19" w:rightChars="-6" w:firstLine="600" w:firstLineChars="200"/>
        <w:rPr>
          <w:rFonts w:hint="eastAsia" w:cs="Times New Roman"/>
          <w:sz w:val="30"/>
          <w:szCs w:val="30"/>
          <w:lang w:val="en-US" w:eastAsia="zh-CN"/>
        </w:rPr>
      </w:pPr>
      <w:r>
        <w:rPr>
          <w:rFonts w:hint="eastAsia" w:ascii="Times New Roman" w:hAnsi="Times New Roman" w:eastAsia="仿宋_GB2312" w:cs="Times New Roman"/>
          <w:sz w:val="30"/>
          <w:szCs w:val="30"/>
          <w:lang w:val="en-US" w:eastAsia="zh-CN"/>
        </w:rPr>
        <w:t>学科基础课应结合博士生培养需求，根据《学术学位研究生核心课程指南》</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本学科的基础课有《文学研究的观念方法与史料学》</w:t>
      </w:r>
      <w:r>
        <w:rPr>
          <w:rFonts w:hint="eastAsia" w:cs="Times New Roman"/>
          <w:sz w:val="30"/>
          <w:szCs w:val="30"/>
          <w:lang w:val="en-US" w:eastAsia="zh-CN"/>
        </w:rPr>
        <w:t>（2学分）、《中国古代学术思想与文学专题研究》（2学分）</w:t>
      </w:r>
      <w:r>
        <w:rPr>
          <w:rFonts w:hint="eastAsia" w:eastAsia="仿宋_GB2312" w:cs="Times New Roman"/>
          <w:sz w:val="30"/>
          <w:szCs w:val="30"/>
          <w:lang w:val="en-US" w:eastAsia="zh-CN"/>
        </w:rPr>
        <w:t>。</w:t>
      </w:r>
      <w:r>
        <w:rPr>
          <w:rFonts w:hint="eastAsia" w:ascii="Times New Roman" w:hAnsi="Times New Roman" w:eastAsia="仿宋_GB2312" w:cs="Times New Roman"/>
          <w:sz w:val="30"/>
          <w:szCs w:val="30"/>
          <w:lang w:val="en-US" w:eastAsia="zh-CN"/>
        </w:rPr>
        <w:t>学科基础课总学分不少于</w:t>
      </w:r>
      <w:r>
        <w:rPr>
          <w:rFonts w:hint="eastAsia" w:cs="Times New Roman"/>
          <w:sz w:val="30"/>
          <w:szCs w:val="30"/>
          <w:lang w:val="en-US" w:eastAsia="zh-CN"/>
        </w:rPr>
        <w:t>4</w:t>
      </w:r>
      <w:r>
        <w:rPr>
          <w:rFonts w:hint="eastAsia" w:ascii="Times New Roman" w:hAnsi="Times New Roman" w:eastAsia="仿宋_GB2312" w:cs="Times New Roman"/>
          <w:sz w:val="30"/>
          <w:szCs w:val="30"/>
          <w:lang w:val="en-US" w:eastAsia="zh-CN"/>
        </w:rPr>
        <w:t>学分。</w:t>
      </w:r>
      <w:r>
        <w:rPr>
          <w:rFonts w:hint="eastAsia" w:cs="Times New Roman"/>
          <w:sz w:val="30"/>
          <w:szCs w:val="30"/>
          <w:lang w:val="en-US" w:eastAsia="zh-CN"/>
        </w:rPr>
        <w:t xml:space="preserve">   </w:t>
      </w:r>
    </w:p>
    <w:p>
      <w:pPr>
        <w:spacing w:line="540" w:lineRule="atLeast"/>
        <w:ind w:right="-19" w:rightChars="-6" w:firstLine="602" w:firstLineChars="200"/>
        <w:rPr>
          <w:rFonts w:hint="eastAsia" w:ascii="Times New Roman" w:hAnsi="Times New Roman" w:eastAsia="仿宋_GB2312" w:cs="Times New Roman"/>
          <w:b/>
          <w:bCs/>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b/>
          <w:bCs/>
          <w:sz w:val="30"/>
          <w:szCs w:val="30"/>
          <w:lang w:val="en-US" w:eastAsia="zh-CN"/>
        </w:rPr>
        <w:t>3.方向必修课</w:t>
      </w:r>
    </w:p>
    <w:p>
      <w:pPr>
        <w:spacing w:line="540" w:lineRule="atLeast"/>
        <w:ind w:right="-19" w:rightChars="-6" w:firstLine="600" w:firstLineChars="200"/>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学科设置</w:t>
      </w:r>
      <w:r>
        <w:rPr>
          <w:rFonts w:hint="eastAsia" w:ascii="Times New Roman" w:hAnsi="Times New Roman" w:cs="Times New Roman"/>
          <w:color w:val="000000" w:themeColor="text1"/>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出土文献与古代文学文化专题研究</w:t>
      </w:r>
      <w:r>
        <w:rPr>
          <w:rFonts w:hint="eastAsia" w:ascii="Times New Roman" w:hAnsi="Times New Roman" w:cs="Times New Roman"/>
          <w:color w:val="000000" w:themeColor="text1"/>
          <w:sz w:val="30"/>
          <w:szCs w:val="30"/>
          <w:lang w:val="en-US" w:eastAsia="zh-CN"/>
          <w14:textFill>
            <w14:solidFill>
              <w14:schemeClr w14:val="tx1"/>
            </w14:solidFill>
          </w14:textFill>
        </w:rPr>
        <w:t>》</w:t>
      </w:r>
      <w:r>
        <w:rPr>
          <w:rFonts w:hint="eastAsia" w:cs="Times New Roman"/>
          <w:color w:val="000000" w:themeColor="text1"/>
          <w:sz w:val="30"/>
          <w:szCs w:val="30"/>
          <w:lang w:val="en-US" w:eastAsia="zh-CN"/>
          <w14:textFill>
            <w14:solidFill>
              <w14:schemeClr w14:val="tx1"/>
            </w14:solidFill>
          </w14:textFill>
        </w:rPr>
        <w:t>（1学分）</w:t>
      </w:r>
      <w:r>
        <w:rPr>
          <w:rFonts w:hint="eastAsia" w:ascii="Times New Roman" w:hAnsi="Times New Roman" w:cs="Times New Roman"/>
          <w:color w:val="000000" w:themeColor="text1"/>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中国古代诗文专题研究</w:t>
      </w:r>
      <w:r>
        <w:rPr>
          <w:rFonts w:hint="eastAsia" w:ascii="Times New Roman" w:hAnsi="Times New Roman" w:cs="Times New Roman"/>
          <w:color w:val="000000" w:themeColor="text1"/>
          <w:sz w:val="30"/>
          <w:szCs w:val="30"/>
          <w:lang w:val="en-US" w:eastAsia="zh-CN"/>
          <w14:textFill>
            <w14:solidFill>
              <w14:schemeClr w14:val="tx1"/>
            </w14:solidFill>
          </w14:textFill>
        </w:rPr>
        <w:t>》</w:t>
      </w:r>
      <w:r>
        <w:rPr>
          <w:rFonts w:hint="eastAsia" w:cs="Times New Roman"/>
          <w:color w:val="000000" w:themeColor="text1"/>
          <w:sz w:val="30"/>
          <w:szCs w:val="30"/>
          <w:lang w:val="en-US" w:eastAsia="zh-CN"/>
          <w14:textFill>
            <w14:solidFill>
              <w14:schemeClr w14:val="tx1"/>
            </w14:solidFill>
          </w14:textFill>
        </w:rPr>
        <w:t>（2学分）2</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门方向必修课</w:t>
      </w:r>
      <w:r>
        <w:rPr>
          <w:rFonts w:hint="eastAsia" w:cs="Times New Roman"/>
          <w:color w:val="000000" w:themeColor="text1"/>
          <w:sz w:val="30"/>
          <w:szCs w:val="30"/>
          <w:lang w:val="en-US" w:eastAsia="zh-CN"/>
          <w14:textFill>
            <w14:solidFill>
              <w14:schemeClr w14:val="tx1"/>
            </w14:solidFill>
          </w14:textFill>
        </w:rPr>
        <w:t>。方向必修课</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总学分不少于</w:t>
      </w:r>
      <w:r>
        <w:rPr>
          <w:rFonts w:hint="eastAsia" w:cs="Times New Roman"/>
          <w:color w:val="000000" w:themeColor="text1"/>
          <w:sz w:val="30"/>
          <w:szCs w:val="30"/>
          <w:lang w:val="en-US" w:eastAsia="zh-CN"/>
          <w14:textFill>
            <w14:solidFill>
              <w14:schemeClr w14:val="tx1"/>
            </w14:solidFill>
          </w14:textFill>
        </w:rPr>
        <w:t>3</w:t>
      </w:r>
      <w:r>
        <w:rPr>
          <w:rFonts w:hint="eastAsia" w:ascii="Times New Roman" w:hAnsi="Times New Roman" w:eastAsia="仿宋_GB2312" w:cs="Times New Roman"/>
          <w:color w:val="000000" w:themeColor="text1"/>
          <w:sz w:val="30"/>
          <w:szCs w:val="30"/>
          <w:lang w:val="en-US" w:eastAsia="zh-CN"/>
          <w14:textFill>
            <w14:solidFill>
              <w14:schemeClr w14:val="tx1"/>
            </w14:solidFill>
          </w14:textFill>
        </w:rPr>
        <w:t>学分。</w:t>
      </w:r>
    </w:p>
    <w:p>
      <w:pPr>
        <w:spacing w:line="540" w:lineRule="atLeast"/>
        <w:ind w:right="-19" w:rightChars="-6" w:firstLine="602" w:firstLineChars="200"/>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4.选修课程</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选修课程</w:t>
      </w:r>
      <w:r>
        <w:rPr>
          <w:rFonts w:hint="eastAsia" w:cs="Times New Roman"/>
          <w:sz w:val="30"/>
          <w:szCs w:val="30"/>
          <w:lang w:val="en-US" w:eastAsia="zh-CN"/>
        </w:rPr>
        <w:t>共开设9门课程，</w:t>
      </w:r>
      <w:r>
        <w:rPr>
          <w:rFonts w:hint="eastAsia" w:ascii="Times New Roman" w:hAnsi="Times New Roman" w:eastAsia="仿宋_GB2312" w:cs="Times New Roman"/>
          <w:sz w:val="30"/>
          <w:szCs w:val="30"/>
          <w:lang w:val="en-US" w:eastAsia="zh-CN"/>
        </w:rPr>
        <w:t>每门课程</w:t>
      </w:r>
      <w:r>
        <w:rPr>
          <w:rFonts w:hint="eastAsia" w:cs="Times New Roman"/>
          <w:sz w:val="30"/>
          <w:szCs w:val="30"/>
          <w:lang w:val="en-US" w:eastAsia="zh-CN"/>
        </w:rPr>
        <w:t>1</w:t>
      </w:r>
      <w:r>
        <w:rPr>
          <w:rFonts w:hint="eastAsia" w:ascii="Times New Roman" w:hAnsi="Times New Roman" w:eastAsia="仿宋_GB2312" w:cs="Times New Roman"/>
          <w:sz w:val="30"/>
          <w:szCs w:val="30"/>
          <w:lang w:val="en-US" w:eastAsia="zh-CN"/>
        </w:rPr>
        <w:t>学分</w:t>
      </w:r>
      <w:r>
        <w:rPr>
          <w:rFonts w:hint="eastAsia" w:cs="Times New Roman"/>
          <w:sz w:val="30"/>
          <w:szCs w:val="30"/>
          <w:lang w:val="en-US" w:eastAsia="zh-CN"/>
        </w:rPr>
        <w:t>。根据博士生研究方向，至少选2门选修课，</w:t>
      </w:r>
      <w:r>
        <w:rPr>
          <w:rFonts w:hint="eastAsia" w:ascii="Times New Roman" w:hAnsi="Times New Roman" w:eastAsia="仿宋_GB2312" w:cs="Times New Roman"/>
          <w:sz w:val="30"/>
          <w:szCs w:val="30"/>
          <w:lang w:val="en-US" w:eastAsia="zh-CN"/>
        </w:rPr>
        <w:t>选修课程总学分不少于</w:t>
      </w:r>
      <w:r>
        <w:rPr>
          <w:rFonts w:hint="eastAsia" w:cs="Times New Roman"/>
          <w:sz w:val="30"/>
          <w:szCs w:val="30"/>
          <w:lang w:val="en-US" w:eastAsia="zh-CN"/>
        </w:rPr>
        <w:t>2</w:t>
      </w:r>
      <w:r>
        <w:rPr>
          <w:rFonts w:hint="eastAsia" w:ascii="Times New Roman" w:hAnsi="Times New Roman" w:eastAsia="仿宋_GB2312" w:cs="Times New Roman"/>
          <w:sz w:val="30"/>
          <w:szCs w:val="30"/>
          <w:lang w:val="en-US" w:eastAsia="zh-CN"/>
        </w:rPr>
        <w:t>学分。</w:t>
      </w:r>
    </w:p>
    <w:p>
      <w:pPr>
        <w:spacing w:line="540" w:lineRule="atLeast"/>
        <w:ind w:right="-19" w:rightChars="-6" w:firstLine="602" w:firstLineChars="200"/>
        <w:rPr>
          <w:rFonts w:hint="eastAsia" w:ascii="Times New Roman" w:hAnsi="Times New Roman" w:eastAsia="仿宋_GB2312" w:cs="Times New Roman"/>
          <w:b/>
          <w:bCs/>
          <w:sz w:val="30"/>
          <w:szCs w:val="30"/>
          <w:lang w:val="en-US" w:eastAsia="zh-CN"/>
        </w:rPr>
      </w:pPr>
      <w:r>
        <w:rPr>
          <w:rFonts w:hint="eastAsia" w:ascii="Times New Roman" w:hAnsi="Times New Roman" w:eastAsia="仿宋_GB2312" w:cs="Times New Roman"/>
          <w:b/>
          <w:bCs/>
          <w:sz w:val="30"/>
          <w:szCs w:val="30"/>
          <w:lang w:val="en-US" w:eastAsia="zh-CN"/>
        </w:rPr>
        <w:t>5.补修课程</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跨学科、专业考入的博士生，须补修所攻读学科的主干课程。博士生在导师指导下确定2—3门本学科的硕士生主干课程作为补修课程，没有补修成绩或补修课程考试不合格者不得进入论文答辩。补修课程成绩记录在成绩单上，不计入毕业的学分要求内。</w:t>
      </w:r>
    </w:p>
    <w:p>
      <w:pPr>
        <w:spacing w:line="540" w:lineRule="exact"/>
        <w:ind w:left="640" w:right="-19" w:rightChars="-6"/>
        <w:rPr>
          <w:rFonts w:ascii="黑体" w:hAnsi="黑体" w:eastAsia="黑体"/>
          <w:szCs w:val="32"/>
        </w:rPr>
      </w:pPr>
      <w:r>
        <w:rPr>
          <w:rFonts w:hint="eastAsia" w:ascii="黑体" w:hAnsi="黑体" w:eastAsia="黑体"/>
          <w:szCs w:val="32"/>
        </w:rPr>
        <w:t>八、课程设计要求</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1.课程内容应体现前沿性和前瞻性，兼顾学科交叉与融合，注重引进先进课程资源和师资，逐步建设高水平课程。</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2.交叉学科的课程设置应体现学科交叉的培养目标和要求，构建复合型人才培养的课程体系。</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遵循教学的教育性规律，结合课程性质、教学内容和特点，开展“课程思政”教学设计，提炼课程中蕴含的思想、文化和价值等育人因素，有机融入课程教学，充分发挥学科教学中的德育渗透功能，并与思想政治理论课形成协同育人效应。课程思政要落实到课程目标设计、教学大纲制定、教材选用、教案课件各方面，贯穿课程教学的全过程。</w:t>
      </w:r>
    </w:p>
    <w:p>
      <w:pPr>
        <w:spacing w:line="540" w:lineRule="atLeas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4.课程体系上要强化硕博贯通培养，要以提高博士生学术创新能力为核心，统筹设计、整体优化、科学衔接硕士和博士不同层次课程体系、教学内容与培养过程各环节，避免重复或简单的延伸。</w:t>
      </w:r>
    </w:p>
    <w:p>
      <w:pPr>
        <w:spacing w:line="540" w:lineRule="exact"/>
        <w:ind w:right="-19" w:rightChars="-6" w:firstLine="640" w:firstLineChars="200"/>
        <w:rPr>
          <w:rFonts w:ascii="黑体" w:hAnsi="黑体" w:eastAsia="黑体"/>
          <w:szCs w:val="32"/>
        </w:rPr>
      </w:pPr>
      <w:r>
        <w:rPr>
          <w:rFonts w:hint="eastAsia" w:ascii="黑体" w:hAnsi="黑体" w:eastAsia="黑体"/>
          <w:szCs w:val="32"/>
        </w:rPr>
        <w:t>九、必修环节</w:t>
      </w:r>
    </w:p>
    <w:p>
      <w:pPr>
        <w:spacing w:line="540" w:lineRule="atLeast"/>
        <w:ind w:right="-19" w:rightChars="-6" w:firstLine="600" w:firstLineChars="200"/>
        <w:rPr>
          <w:rFonts w:hint="eastAsia" w:ascii="Times New Roman" w:hAnsi="Times New Roman" w:eastAsia="仿宋_GB2312" w:cs="Times New Roman"/>
          <w:color w:val="auto"/>
          <w:sz w:val="30"/>
          <w:szCs w:val="30"/>
          <w:lang w:val="en-US" w:eastAsia="zh-CN"/>
        </w:rPr>
      </w:pPr>
      <w:r>
        <w:rPr>
          <w:rFonts w:hint="eastAsia" w:ascii="Times New Roman" w:hAnsi="Times New Roman" w:eastAsia="仿宋_GB2312" w:cs="Times New Roman"/>
          <w:color w:val="auto"/>
          <w:sz w:val="30"/>
          <w:szCs w:val="30"/>
          <w:lang w:val="en-US" w:eastAsia="zh-CN"/>
        </w:rPr>
        <w:t>博士生的必修环节主要包括学术交流、文献研读、开题报告、预答辩、中期考核等。</w:t>
      </w:r>
    </w:p>
    <w:p>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14:textFill>
            <w14:solidFill>
              <w14:schemeClr w14:val="tx1">
                <w14:lumMod w14:val="95000"/>
                <w14:lumOff w14:val="5000"/>
              </w14:schemeClr>
            </w14:solidFill>
          </w14:textFill>
        </w:rPr>
        <w:t>1.学术</w:t>
      </w: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交流</w:t>
      </w:r>
      <w:r>
        <w:rPr>
          <w:rFonts w:hint="eastAsia" w:ascii="仿宋_GB2312" w:hAnsi="仿宋"/>
          <w:b/>
          <w:bCs/>
          <w:color w:val="0D0D0D" w:themeColor="text1" w:themeTint="F2"/>
          <w:szCs w:val="32"/>
          <w14:textFill>
            <w14:solidFill>
              <w14:schemeClr w14:val="tx1">
                <w14:lumMod w14:val="95000"/>
                <w14:lumOff w14:val="5000"/>
              </w14:schemeClr>
            </w14:solidFill>
          </w14:textFill>
        </w:rPr>
        <w:t>（必修，1学分）</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应积极参加学校和所在培养单位举办的各种学术讲座、学术报告等，具体要求为听取20场以上讲座，在院级以上公开做2次以上公开学术报告，并填写《闽南师范大学研究生学术活动登记表》，由各培养单位根据学校相关规定给予相应的成绩等级；</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在攻读博士学位期间必须参加国内外学术会议并做发言，具体要求为参加 1次（含）以上全国性会议、论坛或2次（含）以上省级学术会议、论坛等。</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毕业资格审核时，相关材料须由学生本人提交给学院研究生秘书，组织相关人员进行审核、记载成绩并存档备查。</w:t>
      </w:r>
    </w:p>
    <w:p>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14:textFill>
            <w14:solidFill>
              <w14:schemeClr w14:val="tx1">
                <w14:lumMod w14:val="95000"/>
                <w14:lumOff w14:val="5000"/>
              </w14:schemeClr>
            </w14:solidFill>
          </w14:textFill>
        </w:rPr>
        <w:t>2.文献研读（必修，1学分）</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博士生应完成本学科及导师指定的经典必读书目和重要专业学术期刊的研读，采用“导师把关、专业考核、院系审核”的考核流程，考核结果报学科建设与研究生工作处备案。</w:t>
      </w:r>
    </w:p>
    <w:p>
      <w:pPr>
        <w:overflowPunct w:val="0"/>
        <w:adjustRightInd w:val="0"/>
        <w:snapToGrid w:val="0"/>
        <w:spacing w:line="540" w:lineRule="exact"/>
        <w:ind w:firstLine="643" w:firstLineChars="200"/>
        <w:rPr>
          <w:rFonts w:hint="default" w:ascii="仿宋_GB2312" w:hAnsi="仿宋"/>
          <w:b/>
          <w:bCs/>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3.开题报告（必修，1学分）</w:t>
      </w:r>
    </w:p>
    <w:p>
      <w:pPr>
        <w:spacing w:line="540" w:lineRule="exact"/>
        <w:ind w:right="-19" w:rightChars="-6"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研究生开题报告是研究生培养管理过程中的重要环节，采取书面报告和公开的学位论文开题答辩会相结合的方式进行。</w:t>
      </w:r>
    </w:p>
    <w:p>
      <w:pPr>
        <w:overflowPunct w:val="0"/>
        <w:adjustRightInd w:val="0"/>
        <w:snapToGrid w:val="0"/>
        <w:spacing w:line="540" w:lineRule="exact"/>
        <w:ind w:firstLine="643" w:firstLineChars="200"/>
        <w:rPr>
          <w:rFonts w:ascii="仿宋_GB2312" w:hAnsi="仿宋"/>
          <w:b/>
          <w:bCs/>
          <w:color w:val="0D0D0D" w:themeColor="text1" w:themeTint="F2"/>
          <w:szCs w:val="32"/>
          <w14:textFill>
            <w14:solidFill>
              <w14:schemeClr w14:val="tx1">
                <w14:lumMod w14:val="95000"/>
                <w14:lumOff w14:val="5000"/>
              </w14:schemeClr>
            </w14:solidFill>
          </w14:textFill>
        </w:rPr>
      </w:pPr>
      <w:r>
        <w:rPr>
          <w:rFonts w:hint="eastAsia" w:ascii="仿宋_GB2312" w:hAnsi="仿宋"/>
          <w:b/>
          <w:bCs/>
          <w:color w:val="0D0D0D" w:themeColor="text1" w:themeTint="F2"/>
          <w:szCs w:val="32"/>
          <w:lang w:val="en-US" w:eastAsia="zh-CN"/>
          <w14:textFill>
            <w14:solidFill>
              <w14:schemeClr w14:val="tx1">
                <w14:lumMod w14:val="95000"/>
                <w14:lumOff w14:val="5000"/>
              </w14:schemeClr>
            </w14:solidFill>
          </w14:textFill>
        </w:rPr>
        <w:t>4</w:t>
      </w:r>
      <w:r>
        <w:rPr>
          <w:rFonts w:hint="eastAsia" w:ascii="仿宋_GB2312" w:hAnsi="仿宋"/>
          <w:b/>
          <w:bCs/>
          <w:color w:val="0D0D0D" w:themeColor="text1" w:themeTint="F2"/>
          <w:szCs w:val="32"/>
          <w14:textFill>
            <w14:solidFill>
              <w14:schemeClr w14:val="tx1">
                <w14:lumMod w14:val="95000"/>
                <w14:lumOff w14:val="5000"/>
              </w14:schemeClr>
            </w14:solidFill>
          </w14:textFill>
        </w:rPr>
        <w:t>.中期考核</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中期考核是保证博士生培养质量的重要环节，是指以书面和口头报告的方式，综合考察研究生思想品德、课程学习、科研能力等情况，以判断其是否适宜继续攻读的阶段性考核环节。培养单位要通过中期考核及时发现博士生培养过程中存在问题，促进研究生后续高质量培养。</w:t>
      </w:r>
    </w:p>
    <w:p>
      <w:pPr>
        <w:overflowPunct w:val="0"/>
        <w:adjustRightInd w:val="0"/>
        <w:snapToGrid w:val="0"/>
        <w:spacing w:line="540" w:lineRule="exact"/>
        <w:ind w:firstLine="643" w:firstLineChars="200"/>
        <w:rPr>
          <w:rFonts w:hint="eastAsia" w:ascii="仿宋_GB2312" w:hAnsi="仿宋" w:cs="Times New Roman"/>
          <w:b/>
          <w:bCs/>
          <w:color w:val="0D0D0D" w:themeColor="text1" w:themeTint="F2"/>
          <w:szCs w:val="32"/>
          <w:lang w:val="en-US" w:eastAsia="zh-CN"/>
          <w14:textFill>
            <w14:solidFill>
              <w14:schemeClr w14:val="tx1">
                <w14:lumMod w14:val="95000"/>
                <w14:lumOff w14:val="5000"/>
              </w14:schemeClr>
            </w14:solidFill>
          </w14:textFill>
        </w:rPr>
      </w:pPr>
      <w:r>
        <w:rPr>
          <w:rFonts w:hint="eastAsia" w:ascii="仿宋_GB2312" w:hAnsi="仿宋" w:cs="Times New Roman"/>
          <w:b/>
          <w:bCs/>
          <w:color w:val="0D0D0D" w:themeColor="text1" w:themeTint="F2"/>
          <w:szCs w:val="32"/>
          <w:lang w:val="en-US" w:eastAsia="zh-CN"/>
          <w14:textFill>
            <w14:solidFill>
              <w14:schemeClr w14:val="tx1">
                <w14:lumMod w14:val="95000"/>
                <w14:lumOff w14:val="5000"/>
              </w14:schemeClr>
            </w14:solidFill>
          </w14:textFill>
        </w:rPr>
        <w:t>5.预答辩（必修，1学分）</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预答辩是博士研究生进行正式论文答辩之前检查研究生学位论文质量的重要环节， 所有博士研究生均须参加预答辩， 预答辩通过后方可进行论文送审和答辩。研究生完成培养方案所规定的所有课程和其他培养环节，修满学分，完成学位论文初稿并经导师审核同意后，方可申请进行预答辩。</w:t>
      </w:r>
    </w:p>
    <w:p>
      <w:pPr>
        <w:spacing w:line="540" w:lineRule="exact"/>
        <w:ind w:right="-19" w:rightChars="-6" w:firstLine="640" w:firstLineChars="200"/>
        <w:rPr>
          <w:rFonts w:ascii="黑体" w:hAnsi="黑体" w:eastAsia="黑体"/>
          <w:szCs w:val="32"/>
        </w:rPr>
      </w:pPr>
      <w:r>
        <w:rPr>
          <w:rFonts w:hint="eastAsia" w:ascii="黑体" w:hAnsi="黑体" w:eastAsia="黑体"/>
          <w:szCs w:val="32"/>
        </w:rPr>
        <w:t>十、毕业要求和标准</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博士生在弹性学制规定的最长学习年限内完成培养方案规定的全部课程学习和其他教学环节，考试、考查成绩达到学校毕业要求，完成学位论文并通过答辩，可申请毕业并获取相应毕业证书。</w:t>
      </w:r>
    </w:p>
    <w:p>
      <w:pPr>
        <w:spacing w:line="540" w:lineRule="exact"/>
        <w:ind w:right="-19" w:rightChars="-6" w:firstLine="640" w:firstLineChars="200"/>
        <w:rPr>
          <w:rFonts w:ascii="黑体" w:hAnsi="黑体" w:eastAsia="黑体"/>
          <w:szCs w:val="32"/>
        </w:rPr>
      </w:pPr>
      <w:r>
        <w:rPr>
          <w:rFonts w:hint="eastAsia" w:ascii="黑体" w:hAnsi="黑体" w:eastAsia="黑体"/>
          <w:szCs w:val="32"/>
        </w:rPr>
        <w:t>十一、学位论文</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1.选题与综述要求</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学位论文应是对本学科专业的某一方面或某一重要问题的专题研究。要求在广泛调查研究本学科专业事实、阅读古今中外相关文献资料、掌握所选论题已有研究成果和前沿研究动态的基础上，在导师指导下，提出学位论文选题和研究计划。选题应体现较为宽广的学术视野，对本学专业的基础研究或实际应用具有重要的理论意义、现实启示和学术价值。</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博士学位论文的综述应在充分调查和阅读相关领域重要文献资料的基础上规范撰写。内容应包括与本课题相关的国内外研究成果述评，本论文所要解决的问题，论文运用的主要理论和方法、基本思路和论文结构，以及本研究对学术问题的解决，对本学科专业的发展的理论意义和现实意义等。</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2.规范性要求</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在导师指导下独立完成，做到文献资料、研究方法、学术观点的统一，论点鲜明，思路清晰，内容完整，结果合理，文字流畅，达到较高的学术水准。博士学位论文应充分尊重前人的研究成果，严格遵守学术界公认的学术伦理道德以及本学科共同遵守的学术规范。</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3.成果创新性要求</w:t>
      </w:r>
    </w:p>
    <w:p>
      <w:pPr>
        <w:spacing w:line="540" w:lineRule="exact"/>
        <w:ind w:right="-19" w:rightChars="-6"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以独立思考和自主研究为基础，应能体现作者掌握宽广的基础理论和深入的学科专业、文献知识，体现作者的思维能力、研究能力和创新能力。论文或能发掘出本学科所属各个领域内的新的资料，作出新的阐释，具有填补重要的学术空白的意义；或运用新的理论和方法，在具体问题的研究中取得重要成果，较前人有所推进、有所深化、有所提升。</w:t>
      </w:r>
    </w:p>
    <w:p>
      <w:pPr>
        <w:spacing w:line="540" w:lineRule="exact"/>
        <w:ind w:right="-19" w:rightChars="-6" w:firstLine="640" w:firstLineChars="200"/>
        <w:rPr>
          <w:rFonts w:hint="eastAsia" w:ascii="楷体" w:hAnsi="楷体" w:eastAsia="楷体"/>
          <w:color w:val="FF0000"/>
          <w:sz w:val="21"/>
          <w:lang w:eastAsia="zh-CN"/>
        </w:rPr>
      </w:pPr>
      <w:r>
        <w:rPr>
          <w:rFonts w:hint="eastAsia" w:ascii="黑体" w:hAnsi="黑体" w:eastAsia="黑体"/>
          <w:szCs w:val="32"/>
        </w:rPr>
        <w:t>十二、其他要求</w:t>
      </w:r>
      <w:r>
        <w:rPr>
          <w:rFonts w:hint="eastAsia" w:ascii="楷体" w:hAnsi="楷体" w:eastAsia="楷体"/>
          <w:color w:val="FF0000"/>
          <w:sz w:val="21"/>
        </w:rPr>
        <w:t xml:space="preserve"> </w:t>
      </w:r>
    </w:p>
    <w:p>
      <w:pPr>
        <w:spacing w:line="540" w:lineRule="atLeast"/>
        <w:ind w:right="-19" w:rightChars="-6" w:firstLine="482" w:firstLineChars="200"/>
        <w:rPr>
          <w:rFonts w:hint="eastAsia" w:ascii="Times New Roman" w:hAnsi="Times New Roman" w:eastAsia="仿宋_GB2312" w:cs="Times New Roman"/>
          <w:sz w:val="30"/>
          <w:szCs w:val="30"/>
          <w:lang w:val="en-US" w:eastAsia="zh-CN"/>
        </w:rPr>
      </w:pPr>
      <w:r>
        <w:rPr>
          <w:rFonts w:hint="eastAsia" w:ascii="黑体" w:hAnsi="黑体" w:eastAsia="黑体"/>
          <w:b/>
          <w:bCs/>
          <w:color w:val="FF0000"/>
          <w:kern w:val="0"/>
          <w:sz w:val="24"/>
          <w:szCs w:val="24"/>
          <w:lang w:val="en-US" w:eastAsia="zh-CN"/>
        </w:rPr>
        <w:t xml:space="preserve"> </w:t>
      </w:r>
      <w:r>
        <w:rPr>
          <w:rFonts w:hint="eastAsia" w:ascii="楷体" w:hAnsi="楷体" w:eastAsia="楷体" w:cs="黑体"/>
          <w:color w:val="FF0000"/>
          <w:sz w:val="21"/>
          <w:lang w:eastAsia="zh-CN"/>
        </w:rPr>
        <w:t xml:space="preserve"> </w:t>
      </w:r>
      <w:r>
        <w:rPr>
          <w:rFonts w:hint="eastAsia" w:ascii="楷体" w:hAnsi="楷体" w:eastAsia="楷体" w:cs="黑体"/>
          <w:color w:val="FF0000"/>
          <w:sz w:val="21"/>
          <w:lang w:val="en-US" w:eastAsia="zh-CN"/>
        </w:rPr>
        <w:t xml:space="preserve"> </w:t>
      </w:r>
      <w:r>
        <w:rPr>
          <w:rFonts w:hint="eastAsia" w:ascii="Times New Roman" w:hAnsi="Times New Roman" w:eastAsia="仿宋_GB2312" w:cs="Times New Roman"/>
          <w:sz w:val="30"/>
          <w:szCs w:val="30"/>
          <w:lang w:val="en-US" w:eastAsia="zh-CN"/>
        </w:rPr>
        <w:t>1.本博士培养方案根据《闽南师范大学全日制博士研究生培养方案修订指导性意见（试行）》（闽南师大〔2021〕124号），结合博士研究生教育实际，修订而成，</w:t>
      </w:r>
      <w:r>
        <w:rPr>
          <w:rFonts w:hint="eastAsia" w:cs="Times New Roman"/>
          <w:sz w:val="30"/>
          <w:szCs w:val="30"/>
          <w:lang w:val="en-US" w:eastAsia="zh-CN"/>
        </w:rPr>
        <w:t>经文学院教学指导委员会审议通过后执行。</w:t>
      </w:r>
    </w:p>
    <w:p>
      <w:pPr>
        <w:ind w:right="-19" w:rightChars="-6" w:firstLine="600" w:firstLineChars="200"/>
        <w:rPr>
          <w:rFonts w:eastAsia="楷体"/>
          <w:color w:val="FF0000"/>
          <w:sz w:val="21"/>
        </w:rPr>
        <w:sectPr>
          <w:headerReference r:id="rId5" w:type="first"/>
          <w:headerReference r:id="rId3" w:type="default"/>
          <w:footerReference r:id="rId6" w:type="default"/>
          <w:headerReference r:id="rId4" w:type="even"/>
          <w:footerReference r:id="rId7" w:type="even"/>
          <w:pgSz w:w="11906" w:h="16838"/>
          <w:pgMar w:top="1701" w:right="1644" w:bottom="1417" w:left="1644" w:header="851" w:footer="992" w:gutter="0"/>
          <w:cols w:space="425" w:num="1"/>
          <w:docGrid w:type="lines" w:linePitch="312" w:charSpace="0"/>
        </w:sectPr>
      </w:pPr>
      <w:r>
        <w:rPr>
          <w:rFonts w:hint="eastAsia" w:ascii="Times New Roman" w:hAnsi="Times New Roman" w:eastAsia="仿宋_GB2312" w:cs="Times New Roman"/>
          <w:sz w:val="30"/>
          <w:szCs w:val="30"/>
          <w:lang w:val="en-US" w:eastAsia="zh-CN"/>
        </w:rPr>
        <w:t xml:space="preserve">2. </w:t>
      </w:r>
      <w:r>
        <w:rPr>
          <w:rFonts w:hint="eastAsia" w:cs="Times New Roman"/>
          <w:sz w:val="30"/>
          <w:szCs w:val="30"/>
          <w:lang w:val="en-US" w:eastAsia="zh-CN"/>
        </w:rPr>
        <w:t>本博士培养方案</w:t>
      </w:r>
      <w:r>
        <w:rPr>
          <w:rFonts w:hint="eastAsia" w:ascii="Times New Roman" w:hAnsi="Times New Roman" w:eastAsia="仿宋_GB2312" w:cs="Times New Roman"/>
          <w:sz w:val="30"/>
          <w:szCs w:val="30"/>
          <w:lang w:val="en-US" w:eastAsia="zh-CN"/>
        </w:rPr>
        <w:t>适用于202</w:t>
      </w:r>
      <w:r>
        <w:rPr>
          <w:rFonts w:hint="eastAsia" w:cs="Times New Roman"/>
          <w:sz w:val="30"/>
          <w:szCs w:val="30"/>
          <w:lang w:val="en-US" w:eastAsia="zh-CN"/>
        </w:rPr>
        <w:t>4</w:t>
      </w:r>
      <w:r>
        <w:rPr>
          <w:rFonts w:hint="eastAsia" w:ascii="Times New Roman" w:hAnsi="Times New Roman" w:eastAsia="仿宋_GB2312" w:cs="Times New Roman"/>
          <w:sz w:val="30"/>
          <w:szCs w:val="30"/>
          <w:lang w:val="en-US" w:eastAsia="zh-CN"/>
        </w:rPr>
        <w:t>级</w:t>
      </w:r>
      <w:r>
        <w:rPr>
          <w:rFonts w:hint="eastAsia" w:cs="Times New Roman"/>
          <w:sz w:val="30"/>
          <w:szCs w:val="30"/>
          <w:lang w:val="en-US" w:eastAsia="zh-CN"/>
        </w:rPr>
        <w:t>中国古代文学专业</w:t>
      </w:r>
      <w:r>
        <w:rPr>
          <w:rFonts w:hint="eastAsia" w:ascii="Times New Roman" w:hAnsi="Times New Roman" w:eastAsia="仿宋_GB2312" w:cs="Times New Roman"/>
          <w:sz w:val="30"/>
          <w:szCs w:val="30"/>
          <w:lang w:val="en-US" w:eastAsia="zh-CN"/>
        </w:rPr>
        <w:t>博士</w:t>
      </w:r>
      <w:r>
        <w:rPr>
          <w:rFonts w:hint="eastAsia" w:ascii="Times New Roman" w:hAnsi="Times New Roman" w:cs="Times New Roman"/>
          <w:sz w:val="30"/>
          <w:szCs w:val="30"/>
          <w:lang w:val="en-US" w:eastAsia="zh-CN"/>
        </w:rPr>
        <w:t>研究</w:t>
      </w:r>
      <w:r>
        <w:rPr>
          <w:rFonts w:hint="eastAsia" w:ascii="Times New Roman" w:hAnsi="Times New Roman" w:eastAsia="仿宋_GB2312" w:cs="Times New Roman"/>
          <w:sz w:val="30"/>
          <w:szCs w:val="30"/>
          <w:lang w:val="en-US" w:eastAsia="zh-CN"/>
        </w:rPr>
        <w:t>生。</w:t>
      </w:r>
      <w:bookmarkStart w:id="0" w:name="_GoBack"/>
      <w:bookmarkEnd w:id="0"/>
    </w:p>
    <w:p>
      <w:pPr>
        <w:spacing w:line="540" w:lineRule="exact"/>
        <w:ind w:right="-19" w:rightChars="-6" w:firstLine="600" w:firstLineChars="200"/>
        <w:rPr>
          <w:rFonts w:hint="eastAsia" w:ascii="仿宋_GB2312" w:hAnsi="黑体" w:cs="Times New Roman"/>
          <w:kern w:val="2"/>
          <w:sz w:val="30"/>
          <w:szCs w:val="30"/>
          <w:lang w:val="en-US" w:eastAsia="zh-CN" w:bidi="ar-SA"/>
        </w:rPr>
      </w:pPr>
    </w:p>
    <w:p>
      <w:pPr>
        <w:spacing w:line="540" w:lineRule="exact"/>
        <w:ind w:right="-19" w:rightChars="-6" w:firstLine="600" w:firstLineChars="200"/>
        <w:rPr>
          <w:rFonts w:hint="eastAsia" w:ascii="仿宋_GB2312" w:hAnsi="黑体" w:cs="Times New Roman"/>
          <w:kern w:val="2"/>
          <w:sz w:val="30"/>
          <w:szCs w:val="30"/>
          <w:lang w:val="en-US" w:eastAsia="zh-CN" w:bidi="ar-SA"/>
        </w:rPr>
      </w:pPr>
    </w:p>
    <w:p>
      <w:pPr>
        <w:ind w:firstLine="723" w:firstLineChars="200"/>
        <w:rPr>
          <w:rFonts w:hint="eastAsia"/>
          <w:b/>
          <w:bCs/>
          <w:sz w:val="36"/>
          <w:szCs w:val="36"/>
          <w:lang w:val="en-US" w:eastAsia="zh-CN"/>
        </w:rPr>
      </w:pPr>
    </w:p>
    <w:p>
      <w:pPr>
        <w:spacing w:line="540" w:lineRule="exact"/>
        <w:ind w:right="-19" w:rightChars="-6"/>
        <w:rPr>
          <w:rFonts w:hint="eastAsia" w:ascii="仿宋_GB2312" w:hAnsi="黑体" w:cs="Times New Roman"/>
          <w:kern w:val="2"/>
          <w:sz w:val="30"/>
          <w:szCs w:val="30"/>
          <w:lang w:val="en-US" w:eastAsia="zh-CN" w:bidi="ar-SA"/>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971" w:yAlign="center"/>
      <w:rPr>
        <w:rStyle w:val="7"/>
        <w:rFonts w:ascii="宋体" w:hAnsi="宋体" w:eastAsia="宋体"/>
        <w:sz w:val="28"/>
        <w:szCs w:val="28"/>
      </w:rPr>
    </w:pPr>
    <w:r>
      <w:rPr>
        <w:rStyle w:val="7"/>
        <w:rFonts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1861" w:y="-68"/>
      <w:rPr>
        <w:rStyle w:val="7"/>
        <w:rFonts w:ascii="宋体" w:hAns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18</w:t>
    </w:r>
    <w:r>
      <w:rPr>
        <w:rStyle w:val="7"/>
        <w:rFonts w:ascii="宋体" w:hAnsi="宋体"/>
        <w:sz w:val="28"/>
        <w:szCs w:val="28"/>
      </w:rPr>
      <w:fldChar w:fldCharType="end"/>
    </w:r>
    <w:r>
      <w:rPr>
        <w:rStyle w:val="7"/>
        <w:rFonts w:ascii="宋体" w:hAnsi="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8971" w:yAlign="center"/>
      <w:rPr>
        <w:rStyle w:val="7"/>
        <w:rFonts w:ascii="宋体" w:hAnsi="宋体" w:eastAsia="宋体"/>
        <w:sz w:val="28"/>
        <w:szCs w:val="28"/>
      </w:rPr>
    </w:pPr>
    <w:r>
      <w:rPr>
        <w:rStyle w:val="7"/>
        <w:rFonts w:ascii="宋体" w:hAnsi="宋体" w:eastAsia="宋体"/>
        <w:sz w:val="28"/>
        <w:szCs w:val="28"/>
      </w:rPr>
      <w:t xml:space="preserve">— </w:t>
    </w: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1</w:t>
    </w:r>
    <w:r>
      <w:rPr>
        <w:rStyle w:val="7"/>
        <w:rFonts w:ascii="宋体" w:hAnsi="宋体" w:eastAsia="宋体"/>
        <w:sz w:val="28"/>
        <w:szCs w:val="28"/>
      </w:rPr>
      <w:fldChar w:fldCharType="end"/>
    </w:r>
    <w:r>
      <w:rPr>
        <w:rStyle w:val="7"/>
        <w:rFonts w:ascii="宋体" w:hAnsi="宋体" w:eastAsia="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DkxYzUwMWIwNDQzOWUxNTU1MTVjYTQ2MjA4MzAifQ=="/>
  </w:docVars>
  <w:rsids>
    <w:rsidRoot w:val="174D6141"/>
    <w:rsid w:val="0003187B"/>
    <w:rsid w:val="0339753A"/>
    <w:rsid w:val="07C03E4D"/>
    <w:rsid w:val="09532A47"/>
    <w:rsid w:val="0EB3119A"/>
    <w:rsid w:val="14633EE3"/>
    <w:rsid w:val="149363ED"/>
    <w:rsid w:val="16291BE9"/>
    <w:rsid w:val="174D6141"/>
    <w:rsid w:val="178A29DB"/>
    <w:rsid w:val="18775C69"/>
    <w:rsid w:val="197A1238"/>
    <w:rsid w:val="1F344FAE"/>
    <w:rsid w:val="1FEC58CB"/>
    <w:rsid w:val="210E1753"/>
    <w:rsid w:val="21201470"/>
    <w:rsid w:val="21A758BE"/>
    <w:rsid w:val="264C4F4F"/>
    <w:rsid w:val="28D41056"/>
    <w:rsid w:val="2AF30CAB"/>
    <w:rsid w:val="2D4852C5"/>
    <w:rsid w:val="2E084354"/>
    <w:rsid w:val="2E5865DA"/>
    <w:rsid w:val="2F4861BF"/>
    <w:rsid w:val="32ED1692"/>
    <w:rsid w:val="39DA2245"/>
    <w:rsid w:val="39DD7298"/>
    <w:rsid w:val="3A766F6A"/>
    <w:rsid w:val="3D5E0BAB"/>
    <w:rsid w:val="43A72215"/>
    <w:rsid w:val="4B1D2871"/>
    <w:rsid w:val="4B670EFB"/>
    <w:rsid w:val="4F6F7E0E"/>
    <w:rsid w:val="520614B4"/>
    <w:rsid w:val="56AD23E8"/>
    <w:rsid w:val="56E61EA0"/>
    <w:rsid w:val="57F25919"/>
    <w:rsid w:val="584F0933"/>
    <w:rsid w:val="5B81031A"/>
    <w:rsid w:val="5B9E405E"/>
    <w:rsid w:val="5E7B54F5"/>
    <w:rsid w:val="5EAE7F91"/>
    <w:rsid w:val="63BF37F0"/>
    <w:rsid w:val="6625629A"/>
    <w:rsid w:val="664436D4"/>
    <w:rsid w:val="69E76DDF"/>
    <w:rsid w:val="6B737C7F"/>
    <w:rsid w:val="6BD3345E"/>
    <w:rsid w:val="78DD0E2E"/>
    <w:rsid w:val="7A876AB3"/>
    <w:rsid w:val="7DD030A1"/>
    <w:rsid w:val="7FF93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styleId="8">
    <w:name w:val="List Paragraph"/>
    <w:basedOn w:val="1"/>
    <w:qFormat/>
    <w:uiPriority w:val="34"/>
    <w:pPr>
      <w:ind w:firstLine="420" w:firstLineChars="200"/>
    </w:pPr>
    <w:rPr>
      <w:rFonts w:asciiTheme="minorHAnsi" w:hAnsiTheme="minorHAnsi" w:eastAsiaTheme="minorEastAsia" w:cstheme="minorBidi"/>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3560</Words>
  <Characters>3611</Characters>
  <Lines>0</Lines>
  <Paragraphs>0</Paragraphs>
  <TotalTime>1</TotalTime>
  <ScaleCrop>false</ScaleCrop>
  <LinksUpToDate>false</LinksUpToDate>
  <CharactersWithSpaces>3719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2023-06-03T01:23:00Z</dcterms:created>
  <dc:creator>诺</dc:creator>
  <cp:lastModifiedBy>诺</cp:lastModifiedBy>
  <dcterms:modified xsi:type="dcterms:W3CDTF">2024-06-25T08:16:07Z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79E865C145AE4835887768954FEC46F4_11</vt:lpwstr>
  </property>
</Properties>
</file>