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13" w:rightChars="-6"/>
        <w:jc w:val="center"/>
        <w:rPr>
          <w:rFonts w:hint="eastAsia" w:ascii="仿宋" w:eastAsia="仿宋" w:cs="Arial"/>
          <w:b/>
          <w:bCs/>
          <w:sz w:val="24"/>
          <w:szCs w:val="22"/>
          <w:u w:val="none"/>
        </w:rPr>
      </w:pPr>
      <w:r>
        <w:rPr>
          <w:rFonts w:hint="eastAsia" w:ascii="仿宋" w:eastAsia="仿宋" w:cs="Arial"/>
          <w:b/>
          <w:bCs/>
          <w:sz w:val="24"/>
          <w:szCs w:val="22"/>
          <w:u w:val="single"/>
        </w:rPr>
        <w:t>中国古典文献学</w:t>
      </w:r>
      <w:r>
        <w:rPr>
          <w:rFonts w:hint="eastAsia" w:ascii="仿宋" w:eastAsia="仿宋" w:cs="Arial"/>
          <w:b/>
          <w:bCs/>
          <w:sz w:val="24"/>
          <w:szCs w:val="22"/>
          <w:u w:val="none"/>
        </w:rPr>
        <w:t>专业课程计划</w:t>
      </w:r>
    </w:p>
    <w:p>
      <w:pPr>
        <w:spacing w:line="240" w:lineRule="auto"/>
        <w:ind w:right="-13" w:rightChars="-6"/>
        <w:jc w:val="center"/>
        <w:rPr>
          <w:rFonts w:hint="eastAsia" w:ascii="仿宋" w:eastAsia="仿宋" w:cs="Arial"/>
          <w:b/>
          <w:bCs/>
          <w:sz w:val="24"/>
          <w:szCs w:val="22"/>
          <w:u w:val="none"/>
        </w:rPr>
      </w:pPr>
    </w:p>
    <w:tbl>
      <w:tblPr>
        <w:tblStyle w:val="2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27"/>
        <w:gridCol w:w="847"/>
        <w:gridCol w:w="2135"/>
        <w:gridCol w:w="42"/>
        <w:gridCol w:w="2093"/>
        <w:gridCol w:w="552"/>
        <w:gridCol w:w="576"/>
        <w:gridCol w:w="647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</w:rPr>
              <w:t>类 别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</w:rPr>
              <w:t>学时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</w:rPr>
              <w:t>开课学期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8DB3E2"/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4"/>
                <w:lang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72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必修</w:t>
            </w:r>
          </w:p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课程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公共</w:t>
            </w:r>
          </w:p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必修课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新时代中国特色社会主义理论与实践研究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2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马克思主义与社会科学方法论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第一外国语语言基础课程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 w:cs="宋体"/>
                <w:color w:val="auto"/>
                <w:spacing w:val="11"/>
                <w:kern w:val="0"/>
                <w:sz w:val="24"/>
              </w:rPr>
              <w:t>研究生综合英语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专业英语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val="en-US" w:eastAsia="zh-CN"/>
              </w:rPr>
              <w:t>吴思敏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学科</w:t>
            </w:r>
          </w:p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基础课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论文写作与学术规范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val="en-US" w:eastAsia="zh-CN"/>
              </w:rPr>
              <w:t>胡明贵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版本、目录与编纂学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张艳辉、魏宁楠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23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校勘与注释学</w:t>
            </w:r>
          </w:p>
        </w:tc>
        <w:tc>
          <w:tcPr>
            <w:tcW w:w="552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蔡树才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辑佚、考证与辨伪学</w:t>
            </w:r>
          </w:p>
        </w:tc>
        <w:tc>
          <w:tcPr>
            <w:tcW w:w="552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宋巧燕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r>
              <w:t>学科必修课</w:t>
            </w:r>
          </w:p>
        </w:tc>
        <w:tc>
          <w:tcPr>
            <w:tcW w:w="217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各阶段必修课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福建文学文献研究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陈良武</w:t>
            </w:r>
            <w:r>
              <w:rPr>
                <w:rFonts w:asci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魏宁楠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经典文献研读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Cs w:val="21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陈良武、刘烨、魏宁楠、吴文文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7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出土文献与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古代文学研究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val="en-US" w:eastAsia="zh-CN"/>
              </w:rPr>
              <w:t>陈良武、吴文文</w:t>
            </w:r>
            <w:r>
              <w:rPr>
                <w:rFonts w:ascii="仿宋" w:eastAsia="仿宋"/>
                <w:color w:val="auto"/>
                <w:szCs w:val="21"/>
                <w:lang w:val="en-US" w:eastAsia="zh-CN"/>
              </w:rPr>
              <w:t>、蔡树才、刘烨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唐前研究段必修课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唐前文学文献专题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54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陈良武</w:t>
            </w:r>
            <w:r>
              <w:rPr>
                <w:rFonts w:ascii="仿宋" w:eastAsia="仿宋"/>
                <w:color w:val="auto"/>
                <w:szCs w:val="21"/>
                <w:lang w:eastAsia="zh-CN"/>
              </w:rPr>
              <w:t>、</w:t>
            </w:r>
            <w:r>
              <w:rPr>
                <w:rFonts w:ascii="仿宋" w:eastAsia="仿宋"/>
                <w:color w:val="auto"/>
                <w:szCs w:val="21"/>
                <w:lang w:val="en-US"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唐宋研究段必修课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唐宋文学文献专题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54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auto"/>
                <w:szCs w:val="21"/>
                <w:lang w:eastAsia="zh-CN"/>
              </w:rPr>
              <w:t>郭薇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3" w:hRule="atLeast"/>
          <w:jc w:val="center"/>
        </w:trPr>
        <w:tc>
          <w:tcPr>
            <w:tcW w:w="72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17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元明清研究段必修课</w:t>
            </w:r>
          </w:p>
        </w:tc>
        <w:tc>
          <w:tcPr>
            <w:tcW w:w="2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元明清文学文献专题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54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宋巧燕、张则桐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72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选修</w:t>
            </w:r>
          </w:p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课程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学科</w:t>
            </w:r>
          </w:p>
          <w:p>
            <w:pPr>
              <w:widowControl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方向类</w:t>
            </w:r>
          </w:p>
        </w:tc>
        <w:tc>
          <w:tcPr>
            <w:tcW w:w="427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中国古典文献学史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王照年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诗经楚辞研究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陈良武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汉魏文学研究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黄金明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六朝文学研究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林大志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唐宋散文研究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王朝华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唐宋</w:t>
            </w: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诗词</w:t>
            </w:r>
            <w:r>
              <w:rPr>
                <w:rFonts w:hint="eastAsia" w:ascii="仿宋" w:eastAsia="仿宋"/>
                <w:color w:val="auto"/>
                <w:sz w:val="24"/>
              </w:rPr>
              <w:t>举例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王朝华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唐宋词研究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刘荣平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明清诗文研究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张则桐、吕贤平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元明清戏曲研究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张则桐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明清小说研究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陈丽媛、吕贤平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文化</w:t>
            </w:r>
          </w:p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素质类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中国古代典章制度研究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宋巧燕、蔡树才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文学理论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1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胡明贵、梁结玲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先秦诸子研究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王朝华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《文心雕龙》研究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黄金明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古代文学论文选读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黄金明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文字学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张为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交叉</w:t>
            </w:r>
          </w:p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融合类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音韵学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林颂育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训诂学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杨继光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中古文献导读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林大志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苏轼研究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肖庆伟、李梅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明清小说批评与传播研究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陈丽媛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清代文学教育与接受研究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eastAsia="zh-CN"/>
              </w:rPr>
              <w:t>宋巧燕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847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人工智能（文史）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2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</w:rPr>
            </w:pPr>
            <w:r>
              <w:rPr>
                <w:rFonts w:hint="eastAsia" w:ascii="仿宋" w:eastAsia="仿宋"/>
                <w:color w:val="auto"/>
                <w:sz w:val="24"/>
              </w:rPr>
              <w:t>36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5" w:hRule="atLeast"/>
          <w:jc w:val="center"/>
        </w:trPr>
        <w:tc>
          <w:tcPr>
            <w:tcW w:w="15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补修</w:t>
            </w:r>
          </w:p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课程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中国古代文学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asci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-2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7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古代汉语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asci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-2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0" w:hRule="atLeast"/>
          <w:jc w:val="center"/>
        </w:trPr>
        <w:tc>
          <w:tcPr>
            <w:tcW w:w="157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</w:p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必修</w:t>
            </w:r>
          </w:p>
          <w:p>
            <w:pPr>
              <w:snapToGrid w:val="0"/>
              <w:ind w:right="-13" w:rightChars="-6"/>
              <w:jc w:val="center"/>
              <w:rPr>
                <w:rFonts w:asci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eastAsia="仿宋"/>
                <w:b/>
                <w:bCs/>
                <w:color w:val="auto"/>
                <w:sz w:val="24"/>
              </w:rPr>
              <w:t>环节</w:t>
            </w:r>
          </w:p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学术报告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文献研读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4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社会实践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1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hint="eastAsia" w:ascii="仿宋" w:eastAsia="仿宋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中期考核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4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科研训练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0" w:hRule="atLeast"/>
          <w:jc w:val="center"/>
        </w:trPr>
        <w:tc>
          <w:tcPr>
            <w:tcW w:w="157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427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rPr>
                <w:rFonts w:ascii="仿宋" w:eastAsia="仿宋"/>
                <w:color w:val="auto"/>
                <w:sz w:val="24"/>
              </w:rPr>
            </w:pPr>
            <w:r>
              <w:rPr>
                <w:rFonts w:ascii="仿宋" w:eastAsia="仿宋"/>
                <w:color w:val="auto"/>
                <w:sz w:val="24"/>
              </w:rPr>
              <w:t>发表论文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ind w:right="-13" w:rightChars="-6"/>
              <w:jc w:val="center"/>
              <w:rPr>
                <w:rFonts w:ascii="仿宋" w:eastAsia="仿宋"/>
                <w:color w:val="auto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YjIzZDkxYzUwMWIwNDQzOWUxNTU1MTVjYTQ2MjA4MzAifQ=="/>
  </w:docVars>
  <w:rsids>
    <w:rsidRoot w:val="00000000"/>
    <w:rsid w:val="02A223F3"/>
    <w:rsid w:val="1CEE14D7"/>
    <w:rsid w:val="49FA2D64"/>
    <w:rsid w:val="6BA35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696</Words>
  <Characters>737</Characters>
  <Lines>274</Lines>
  <Paragraphs>232</Paragraphs>
  <TotalTime>46</TotalTime>
  <ScaleCrop>false</ScaleCrop>
  <LinksUpToDate>false</LinksUpToDate>
  <CharactersWithSpaces>738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2022-05-16T08:26:00Z</dcterms:created>
  <dc:creator>诺</dc:creator>
  <cp:lastModifiedBy>诺</cp:lastModifiedBy>
  <cp:lastPrinted>2024-06-24T01:18:00Z</cp:lastPrinted>
  <dcterms:modified xsi:type="dcterms:W3CDTF">2024-07-04T03:39:45Z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1B57DAC064444C26BBE8F29BCDD6C846</vt:lpwstr>
  </property>
</Properties>
</file>